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EECDF" w14:textId="5EA81B32" w:rsidR="00A277BA" w:rsidRPr="00A277BA" w:rsidRDefault="00A277BA" w:rsidP="00A277BA">
      <w:pPr>
        <w:tabs>
          <w:tab w:val="right" w:pos="9639"/>
        </w:tabs>
        <w:snapToGrid w:val="0"/>
        <w:spacing w:after="0" w:line="240" w:lineRule="auto"/>
        <w:rPr>
          <w:rFonts w:ascii="Arial" w:eastAsia="SimSun" w:hAnsi="Arial" w:cs="Times New Roman"/>
          <w:b/>
          <w:bCs/>
          <w:i/>
          <w:iCs/>
          <w:sz w:val="20"/>
          <w:szCs w:val="20"/>
          <w:lang w:eastAsia="en-US"/>
        </w:rPr>
      </w:pPr>
      <w:r w:rsidRPr="00A277BA">
        <w:rPr>
          <w:rFonts w:ascii="Arial" w:eastAsia="SimSun" w:hAnsi="Arial" w:cs="Arial"/>
          <w:b/>
          <w:bCs/>
          <w:sz w:val="20"/>
          <w:szCs w:val="20"/>
          <w:lang w:eastAsia="en-US"/>
        </w:rPr>
        <w:t>3GPP TSG RAN WG1 #10</w:t>
      </w:r>
      <w:r w:rsidR="00DE0C5D">
        <w:rPr>
          <w:rFonts w:ascii="Arial" w:eastAsia="SimSun" w:hAnsi="Arial" w:cs="Arial"/>
          <w:b/>
          <w:bCs/>
          <w:sz w:val="20"/>
          <w:szCs w:val="20"/>
          <w:lang w:eastAsia="en-US"/>
        </w:rPr>
        <w:t>8</w:t>
      </w:r>
      <w:r w:rsidRPr="00A277BA">
        <w:rPr>
          <w:rFonts w:ascii="Arial" w:eastAsia="SimSun" w:hAnsi="Arial" w:cs="Arial"/>
          <w:b/>
          <w:bCs/>
          <w:sz w:val="20"/>
          <w:szCs w:val="20"/>
          <w:lang w:eastAsia="en-US"/>
        </w:rPr>
        <w:t>-e</w:t>
      </w:r>
      <w:r w:rsidRPr="00A277BA">
        <w:rPr>
          <w:rFonts w:ascii="Arial" w:eastAsia="SimSun" w:hAnsi="Arial" w:cs="Times New Roman"/>
          <w:sz w:val="20"/>
          <w:szCs w:val="20"/>
          <w:lang w:eastAsia="en-US"/>
        </w:rPr>
        <w:tab/>
      </w:r>
      <w:r w:rsidR="00350D2A" w:rsidRPr="00350D2A">
        <w:rPr>
          <w:rFonts w:ascii="Arial" w:eastAsia="SimSun" w:hAnsi="Arial" w:cs="Times New Roman"/>
          <w:b/>
          <w:bCs/>
          <w:i/>
          <w:iCs/>
          <w:sz w:val="20"/>
          <w:szCs w:val="20"/>
          <w:lang w:eastAsia="en-US"/>
        </w:rPr>
        <w:t>R1-2202361</w:t>
      </w:r>
    </w:p>
    <w:p w14:paraId="3211EBB9" w14:textId="3F52AD13" w:rsidR="00A277BA" w:rsidRPr="00A277BA" w:rsidRDefault="00DE0C5D" w:rsidP="00A277BA">
      <w:pPr>
        <w:tabs>
          <w:tab w:val="left" w:pos="1985"/>
        </w:tabs>
        <w:adjustRightInd w:val="0"/>
        <w:spacing w:line="264" w:lineRule="auto"/>
        <w:rPr>
          <w:rFonts w:ascii="Arial" w:eastAsia="MS Mincho" w:hAnsi="Arial" w:cs="Arial"/>
          <w:b/>
          <w:bCs/>
          <w:kern w:val="2"/>
          <w:sz w:val="20"/>
          <w:szCs w:val="24"/>
          <w:lang w:eastAsia="ja-JP"/>
        </w:rPr>
      </w:pPr>
      <w:r w:rsidRPr="00DE0C5D">
        <w:rPr>
          <w:rFonts w:ascii="Arial" w:eastAsia="MS Mincho" w:hAnsi="Arial" w:cs="Arial"/>
          <w:b/>
          <w:bCs/>
          <w:kern w:val="2"/>
          <w:sz w:val="20"/>
          <w:szCs w:val="24"/>
          <w:lang w:eastAsia="ja-JP"/>
        </w:rPr>
        <w:t>e-Meeting, February 21st – March 3rd, 2022</w:t>
      </w:r>
    </w:p>
    <w:p w14:paraId="137BCC40" w14:textId="77777777" w:rsidR="00A277BA" w:rsidRPr="00A277BA" w:rsidRDefault="00A277BA" w:rsidP="00A277BA">
      <w:pPr>
        <w:tabs>
          <w:tab w:val="left" w:pos="1985"/>
        </w:tabs>
        <w:adjustRightInd w:val="0"/>
        <w:spacing w:line="264" w:lineRule="auto"/>
        <w:rPr>
          <w:rFonts w:ascii="Arial" w:eastAsia="MS Mincho" w:hAnsi="Arial" w:cs="Arial"/>
          <w:b/>
          <w:bCs/>
          <w:kern w:val="2"/>
          <w:sz w:val="20"/>
          <w:szCs w:val="20"/>
          <w:lang w:eastAsia="ja-JP"/>
        </w:rPr>
      </w:pPr>
    </w:p>
    <w:p w14:paraId="0F577FE8" w14:textId="77777777" w:rsidR="00A277BA" w:rsidRPr="00A277BA" w:rsidRDefault="00A277BA" w:rsidP="00A277BA">
      <w:pPr>
        <w:tabs>
          <w:tab w:val="left" w:pos="1985"/>
        </w:tabs>
        <w:adjustRightInd w:val="0"/>
        <w:spacing w:line="264" w:lineRule="auto"/>
        <w:rPr>
          <w:rFonts w:ascii="Arial" w:eastAsia="MS Mincho" w:hAnsi="Arial" w:cs="Times New Roman"/>
          <w:b/>
          <w:bCs/>
          <w:sz w:val="20"/>
          <w:szCs w:val="24"/>
          <w:lang w:eastAsia="en-US"/>
        </w:rPr>
      </w:pPr>
      <w:r w:rsidRPr="00A277BA">
        <w:rPr>
          <w:rFonts w:ascii="Arial" w:eastAsia="MS Mincho" w:hAnsi="Arial" w:cs="Times New Roman"/>
          <w:b/>
          <w:bCs/>
          <w:sz w:val="20"/>
          <w:szCs w:val="24"/>
          <w:lang w:eastAsia="en-US"/>
        </w:rPr>
        <w:t>Agenda item:</w:t>
      </w:r>
      <w:r w:rsidRPr="00A277BA">
        <w:rPr>
          <w:rFonts w:ascii="Arial" w:eastAsia="MS Mincho" w:hAnsi="Arial" w:cs="Times New Roman"/>
          <w:b/>
          <w:sz w:val="20"/>
          <w:szCs w:val="20"/>
          <w:lang w:eastAsia="en-US"/>
        </w:rPr>
        <w:tab/>
        <w:t>8.4.2</w:t>
      </w:r>
    </w:p>
    <w:p w14:paraId="2AD293CA" w14:textId="77777777" w:rsidR="00A277BA" w:rsidRPr="00A277BA" w:rsidRDefault="00A277BA" w:rsidP="00A277BA">
      <w:pPr>
        <w:tabs>
          <w:tab w:val="left" w:pos="1985"/>
        </w:tabs>
        <w:adjustRightInd w:val="0"/>
        <w:spacing w:line="264" w:lineRule="auto"/>
        <w:rPr>
          <w:rFonts w:ascii="Arial" w:eastAsia="MS Mincho" w:hAnsi="Arial" w:cs="Times New Roman"/>
          <w:b/>
          <w:sz w:val="20"/>
          <w:szCs w:val="20"/>
          <w:lang w:eastAsia="en-US"/>
        </w:rPr>
      </w:pPr>
      <w:r w:rsidRPr="00A277BA">
        <w:rPr>
          <w:rFonts w:ascii="Arial" w:eastAsia="MS Mincho" w:hAnsi="Arial" w:cs="Times New Roman"/>
          <w:b/>
          <w:sz w:val="20"/>
          <w:szCs w:val="20"/>
          <w:lang w:eastAsia="en-US"/>
        </w:rPr>
        <w:t>Source:</w:t>
      </w:r>
      <w:r w:rsidRPr="00A277BA">
        <w:rPr>
          <w:rFonts w:ascii="Arial" w:eastAsia="MS Mincho" w:hAnsi="Arial" w:cs="Times New Roman"/>
          <w:b/>
          <w:sz w:val="20"/>
          <w:szCs w:val="20"/>
          <w:lang w:eastAsia="ja-JP"/>
        </w:rPr>
        <w:tab/>
      </w:r>
      <w:r w:rsidRPr="00A277BA">
        <w:rPr>
          <w:rFonts w:ascii="Arial" w:eastAsia="MS Mincho" w:hAnsi="Arial" w:cs="Times New Roman"/>
          <w:b/>
          <w:sz w:val="20"/>
          <w:szCs w:val="20"/>
          <w:lang w:eastAsia="en-US"/>
        </w:rPr>
        <w:t>NEC</w:t>
      </w:r>
    </w:p>
    <w:p w14:paraId="6B7C822C" w14:textId="1A46B70A" w:rsidR="00A277BA" w:rsidRPr="00A277BA" w:rsidRDefault="00A277BA" w:rsidP="00A277BA">
      <w:pPr>
        <w:tabs>
          <w:tab w:val="left" w:pos="1985"/>
        </w:tabs>
        <w:adjustRightInd w:val="0"/>
        <w:spacing w:line="264" w:lineRule="auto"/>
        <w:rPr>
          <w:rFonts w:ascii="Arial" w:eastAsia="MS Mincho" w:hAnsi="Arial" w:cs="Times New Roman"/>
          <w:b/>
          <w:bCs/>
          <w:sz w:val="20"/>
          <w:szCs w:val="24"/>
          <w:lang w:eastAsia="en-US"/>
        </w:rPr>
      </w:pPr>
      <w:r w:rsidRPr="00A277BA">
        <w:rPr>
          <w:rFonts w:ascii="Arial" w:eastAsia="MS Mincho" w:hAnsi="Arial" w:cs="Times New Roman"/>
          <w:b/>
          <w:bCs/>
          <w:sz w:val="20"/>
          <w:szCs w:val="24"/>
          <w:lang w:eastAsia="en-US"/>
        </w:rPr>
        <w:t xml:space="preserve">Title: </w:t>
      </w:r>
      <w:r w:rsidRPr="00A277BA">
        <w:rPr>
          <w:rFonts w:ascii="Arial" w:eastAsia="MS Mincho" w:hAnsi="Arial" w:cs="Times New Roman"/>
          <w:b/>
          <w:sz w:val="20"/>
          <w:szCs w:val="20"/>
          <w:lang w:eastAsia="en-US"/>
        </w:rPr>
        <w:tab/>
      </w:r>
      <w:r w:rsidR="00A42E4E" w:rsidRPr="00A42E4E">
        <w:rPr>
          <w:rFonts w:ascii="Arial" w:eastAsia="MS Mincho" w:hAnsi="Arial" w:cs="Times New Roman"/>
          <w:b/>
          <w:sz w:val="20"/>
          <w:szCs w:val="20"/>
          <w:lang w:eastAsia="en-US"/>
        </w:rPr>
        <w:t xml:space="preserve">Remaining issues on </w:t>
      </w:r>
      <w:r w:rsidRPr="00A277BA">
        <w:rPr>
          <w:rFonts w:ascii="Arial" w:eastAsia="MS Mincho" w:hAnsi="Arial" w:cs="Times New Roman"/>
          <w:b/>
          <w:sz w:val="20"/>
          <w:szCs w:val="20"/>
          <w:lang w:eastAsia="en-US"/>
        </w:rPr>
        <w:t>UL time synchronization for NR NTN</w:t>
      </w:r>
    </w:p>
    <w:p w14:paraId="229AD15D" w14:textId="77777777" w:rsidR="00A277BA" w:rsidRPr="00A277BA" w:rsidRDefault="00A277BA" w:rsidP="00A277BA">
      <w:pPr>
        <w:tabs>
          <w:tab w:val="left" w:pos="1985"/>
        </w:tabs>
        <w:adjustRightInd w:val="0"/>
        <w:spacing w:line="264" w:lineRule="auto"/>
        <w:rPr>
          <w:rFonts w:eastAsia="MS Mincho" w:cs="Times New Roman"/>
          <w:kern w:val="2"/>
          <w:sz w:val="20"/>
          <w:szCs w:val="20"/>
          <w:lang w:eastAsia="ja-JP"/>
        </w:rPr>
      </w:pPr>
      <w:r w:rsidRPr="00A277BA">
        <w:rPr>
          <w:rFonts w:ascii="Arial" w:eastAsia="MS Mincho" w:hAnsi="Arial" w:cs="Times New Roman"/>
          <w:b/>
          <w:sz w:val="20"/>
          <w:szCs w:val="20"/>
          <w:lang w:eastAsia="en-US"/>
        </w:rPr>
        <w:t>Document for:</w:t>
      </w:r>
      <w:r w:rsidRPr="00A277BA">
        <w:rPr>
          <w:rFonts w:ascii="Arial" w:eastAsia="MS Mincho" w:hAnsi="Arial" w:cs="Times New Roman"/>
          <w:b/>
          <w:sz w:val="20"/>
          <w:szCs w:val="20"/>
          <w:lang w:eastAsia="en-US"/>
        </w:rPr>
        <w:tab/>
        <w:t>Discussion and Decision</w:t>
      </w:r>
    </w:p>
    <w:p w14:paraId="4061F6D4" w14:textId="77777777" w:rsidR="00A277BA" w:rsidRPr="00B328F2" w:rsidRDefault="00A277BA" w:rsidP="00690981">
      <w:pPr>
        <w:pStyle w:val="Heading1"/>
        <w:rPr>
          <w:lang w:eastAsia="en-US"/>
        </w:rPr>
      </w:pPr>
      <w:r w:rsidRPr="00B328F2">
        <w:rPr>
          <w:lang w:eastAsia="en-US"/>
        </w:rPr>
        <w:t>Introduction</w:t>
      </w:r>
    </w:p>
    <w:p w14:paraId="07401DB1" w14:textId="61C68C30" w:rsidR="00A277BA" w:rsidRPr="00A277BA" w:rsidRDefault="00A277BA" w:rsidP="00DC70D0">
      <w:pPr>
        <w:rPr>
          <w:kern w:val="2"/>
          <w:sz w:val="20"/>
          <w:szCs w:val="24"/>
          <w:lang w:eastAsia="ja-JP"/>
        </w:rPr>
      </w:pPr>
      <w:r w:rsidRPr="00A277BA">
        <w:rPr>
          <w:lang w:eastAsia="en-US"/>
        </w:rPr>
        <w:t xml:space="preserve">The work item on solutions for NR to support non-terrestrial networks (NTN) was approved at RAN#86 in [1]. The enhancements on UL time </w:t>
      </w:r>
      <w:r w:rsidR="0032095F" w:rsidRPr="00B328F2">
        <w:rPr>
          <w:lang w:eastAsia="en-US"/>
        </w:rPr>
        <w:t xml:space="preserve">and frequency synchronisation </w:t>
      </w:r>
      <w:r w:rsidRPr="00A277BA">
        <w:rPr>
          <w:lang w:eastAsia="en-US"/>
        </w:rPr>
        <w:t>have been heavily discussed in previous RAN1 meeting</w:t>
      </w:r>
      <w:r w:rsidRPr="00DC70D0">
        <w:t xml:space="preserve">s. However, </w:t>
      </w:r>
      <w:r w:rsidR="0032095F" w:rsidRPr="00DC70D0">
        <w:t>there are still some open issues. In this paper, we will discuss some remaining issues of NR NTN.</w:t>
      </w:r>
      <w:r w:rsidR="0032095F" w:rsidRPr="00B328F2">
        <w:rPr>
          <w:kern w:val="2"/>
          <w:sz w:val="20"/>
          <w:szCs w:val="24"/>
          <w:lang w:eastAsia="ja-JP"/>
        </w:rPr>
        <w:t xml:space="preserve"> </w:t>
      </w:r>
    </w:p>
    <w:p w14:paraId="0C3AFB19" w14:textId="77777777" w:rsidR="0082773D" w:rsidRPr="00B328F2" w:rsidRDefault="0082773D" w:rsidP="00690981">
      <w:pPr>
        <w:pStyle w:val="Heading1"/>
      </w:pPr>
      <w:r w:rsidRPr="00B328F2">
        <w:t xml:space="preserve">Discussion </w:t>
      </w:r>
    </w:p>
    <w:p w14:paraId="7D97A1AC" w14:textId="5E50385F" w:rsidR="00A00A47" w:rsidRDefault="00A00A47" w:rsidP="004A6A8B">
      <w:pPr>
        <w:pStyle w:val="Heading2"/>
      </w:pPr>
      <w:r>
        <w:t>R</w:t>
      </w:r>
      <w:r w:rsidRPr="00A00A47">
        <w:t xml:space="preserve">eference point of the epoch time for assistance information </w:t>
      </w:r>
    </w:p>
    <w:p w14:paraId="0AF8DCCC" w14:textId="3EB99591" w:rsidR="00A00A47" w:rsidRDefault="00A00A47" w:rsidP="004A6A8B">
      <w:pPr>
        <w:rPr>
          <w:lang w:eastAsia="ko-KR"/>
        </w:rPr>
      </w:pPr>
      <w:r>
        <w:rPr>
          <w:lang w:eastAsia="ko-KR"/>
        </w:rPr>
        <w:t xml:space="preserve">In RAN1 107 e-meeting, the following agreement has been made: </w:t>
      </w:r>
    </w:p>
    <w:p w14:paraId="62E2EADE" w14:textId="77777777" w:rsidR="00A00A47" w:rsidRPr="00A00A47" w:rsidRDefault="00A00A47" w:rsidP="00A00A47">
      <w:pPr>
        <w:ind w:left="720"/>
        <w:rPr>
          <w:i/>
          <w:iCs/>
          <w:sz w:val="20"/>
          <w:szCs w:val="20"/>
          <w:lang w:val="en-US"/>
        </w:rPr>
      </w:pPr>
      <w:r w:rsidRPr="00A00A47">
        <w:rPr>
          <w:i/>
          <w:iCs/>
          <w:sz w:val="20"/>
          <w:szCs w:val="20"/>
          <w:highlight w:val="green"/>
          <w:lang w:val="en-US"/>
        </w:rPr>
        <w:t>Agreement</w:t>
      </w:r>
    </w:p>
    <w:p w14:paraId="36592090" w14:textId="77777777" w:rsidR="00A00A47" w:rsidRPr="00A00A47" w:rsidRDefault="00A00A47" w:rsidP="00A00A47">
      <w:pPr>
        <w:ind w:left="720"/>
        <w:rPr>
          <w:i/>
          <w:iCs/>
          <w:sz w:val="20"/>
          <w:szCs w:val="20"/>
          <w:lang w:val="en-US"/>
        </w:rPr>
      </w:pPr>
      <w:r w:rsidRPr="00A00A47">
        <w:rPr>
          <w:i/>
          <w:iCs/>
          <w:sz w:val="20"/>
          <w:szCs w:val="20"/>
          <w:lang w:val="en-US"/>
        </w:rPr>
        <w:t>The reference point of the epoch time for assistance information (</w:t>
      </w:r>
      <w:proofErr w:type="gramStart"/>
      <w:r w:rsidRPr="00A00A47">
        <w:rPr>
          <w:i/>
          <w:iCs/>
          <w:sz w:val="20"/>
          <w:szCs w:val="20"/>
          <w:lang w:val="en-US"/>
        </w:rPr>
        <w:t>i.e.</w:t>
      </w:r>
      <w:proofErr w:type="gramEnd"/>
      <w:r w:rsidRPr="00A00A47">
        <w:rPr>
          <w:i/>
          <w:iCs/>
          <w:sz w:val="20"/>
          <w:szCs w:val="20"/>
          <w:lang w:val="en-US"/>
        </w:rPr>
        <w:t xml:space="preserve"> Serving satellite ephemeris and Common TA parameters) should be known by UE.</w:t>
      </w:r>
    </w:p>
    <w:p w14:paraId="14430CF5" w14:textId="77777777" w:rsidR="00A00A47" w:rsidRPr="00A00A47" w:rsidRDefault="00A00A47" w:rsidP="00A00A47">
      <w:pPr>
        <w:pStyle w:val="ListParagraph"/>
        <w:numPr>
          <w:ilvl w:val="0"/>
          <w:numId w:val="23"/>
        </w:numPr>
        <w:overflowPunct w:val="0"/>
        <w:autoSpaceDE w:val="0"/>
        <w:autoSpaceDN w:val="0"/>
        <w:adjustRightInd w:val="0"/>
        <w:spacing w:after="180"/>
        <w:ind w:left="1440"/>
        <w:jc w:val="left"/>
        <w:textAlignment w:val="baseline"/>
        <w:rPr>
          <w:i/>
          <w:iCs/>
          <w:sz w:val="20"/>
          <w:szCs w:val="20"/>
          <w:lang w:val="en-US"/>
        </w:rPr>
      </w:pPr>
      <w:r w:rsidRPr="00A00A47">
        <w:rPr>
          <w:rFonts w:hint="eastAsia"/>
          <w:i/>
          <w:iCs/>
          <w:sz w:val="20"/>
          <w:szCs w:val="20"/>
          <w:lang w:val="en-US"/>
        </w:rPr>
        <w:t>FFS:</w:t>
      </w:r>
      <w:r w:rsidRPr="00A00A47">
        <w:rPr>
          <w:i/>
          <w:iCs/>
          <w:sz w:val="20"/>
          <w:szCs w:val="20"/>
          <w:lang w:val="en-US"/>
        </w:rPr>
        <w:t xml:space="preserve"> the definition of the reference point</w:t>
      </w:r>
    </w:p>
    <w:p w14:paraId="1EB9B572" w14:textId="29AE2155" w:rsidR="00CC3120" w:rsidRPr="00B328F2" w:rsidRDefault="006517A2" w:rsidP="004A6A8B">
      <w:pPr>
        <w:rPr>
          <w:lang w:eastAsia="ko-KR"/>
        </w:rPr>
      </w:pPr>
      <w:r>
        <w:rPr>
          <w:lang w:eastAsia="ko-KR"/>
        </w:rPr>
        <w:t>In the previous RAN1 meetings, there were discussions on the definition of the reference point: w</w:t>
      </w:r>
      <w:r w:rsidRPr="006517A2">
        <w:rPr>
          <w:lang w:eastAsia="ko-KR"/>
        </w:rPr>
        <w:t>hether it is satellite or the NTN-GW</w:t>
      </w:r>
      <w:r>
        <w:rPr>
          <w:lang w:eastAsia="ko-KR"/>
        </w:rPr>
        <w:t xml:space="preserve">. </w:t>
      </w:r>
      <w:r w:rsidR="00590118" w:rsidRPr="00B328F2">
        <w:rPr>
          <w:lang w:eastAsia="ko-KR"/>
        </w:rPr>
        <w:t xml:space="preserve">If the NTN-GW is considered as reference point, </w:t>
      </w:r>
      <w:r w:rsidR="00510F89" w:rsidRPr="00B328F2">
        <w:rPr>
          <w:lang w:eastAsia="ko-KR"/>
        </w:rPr>
        <w:t xml:space="preserve">there might be </w:t>
      </w:r>
      <w:r w:rsidR="00590118" w:rsidRPr="00B328F2">
        <w:rPr>
          <w:lang w:eastAsia="ko-KR"/>
        </w:rPr>
        <w:t>potential security issues</w:t>
      </w:r>
      <w:r w:rsidR="00510F89" w:rsidRPr="00B328F2">
        <w:rPr>
          <w:lang w:eastAsia="ko-KR"/>
        </w:rPr>
        <w:t xml:space="preserve"> as the NTN UE can derive the location of the NTN-GW.</w:t>
      </w:r>
      <w:r w:rsidR="003D4E45" w:rsidRPr="00B328F2">
        <w:rPr>
          <w:lang w:eastAsia="ko-KR"/>
        </w:rPr>
        <w:t xml:space="preserve"> T</w:t>
      </w:r>
      <w:r w:rsidR="00510F89" w:rsidRPr="00B328F2">
        <w:rPr>
          <w:lang w:eastAsia="ko-KR"/>
        </w:rPr>
        <w:t xml:space="preserve">his issue would be identified by SA3. </w:t>
      </w:r>
      <w:r w:rsidR="003D4E45" w:rsidRPr="00B328F2">
        <w:rPr>
          <w:lang w:eastAsia="ko-KR"/>
        </w:rPr>
        <w:t xml:space="preserve">In addition to the potential security issues, consider the NTN-GW as the reference point will require the NTN UE to </w:t>
      </w:r>
      <w:r w:rsidR="00341228" w:rsidRPr="00B328F2">
        <w:rPr>
          <w:lang w:eastAsia="ko-KR"/>
        </w:rPr>
        <w:t xml:space="preserve">take the </w:t>
      </w:r>
      <w:r w:rsidR="009D12EC" w:rsidRPr="00B328F2">
        <w:rPr>
          <w:lang w:eastAsia="ko-KR"/>
        </w:rPr>
        <w:t xml:space="preserve">delay between the GW and the satellite </w:t>
      </w:r>
      <w:r w:rsidR="00341228" w:rsidRPr="00B328F2">
        <w:rPr>
          <w:lang w:eastAsia="ko-KR"/>
        </w:rPr>
        <w:t xml:space="preserve">into account </w:t>
      </w:r>
      <w:r w:rsidR="009D12EC" w:rsidRPr="00B328F2">
        <w:rPr>
          <w:lang w:eastAsia="ko-KR"/>
        </w:rPr>
        <w:t>to determine the</w:t>
      </w:r>
      <w:r w:rsidR="00341228" w:rsidRPr="00B328F2">
        <w:rPr>
          <w:lang w:eastAsia="ko-KR"/>
        </w:rPr>
        <w:t xml:space="preserve"> reference time,</w:t>
      </w:r>
      <w:r w:rsidR="009D12EC" w:rsidRPr="00B328F2">
        <w:rPr>
          <w:lang w:eastAsia="ko-KR"/>
        </w:rPr>
        <w:t xml:space="preserve"> which increases </w:t>
      </w:r>
      <w:r w:rsidR="00341228" w:rsidRPr="00B328F2">
        <w:rPr>
          <w:lang w:eastAsia="ko-KR"/>
        </w:rPr>
        <w:t>the</w:t>
      </w:r>
      <w:r w:rsidR="003A67B8" w:rsidRPr="00B328F2">
        <w:rPr>
          <w:lang w:eastAsia="ko-KR"/>
        </w:rPr>
        <w:t xml:space="preserve"> complexity of the UE</w:t>
      </w:r>
      <w:r w:rsidR="009D12EC" w:rsidRPr="00B328F2">
        <w:rPr>
          <w:lang w:eastAsia="ko-KR"/>
        </w:rPr>
        <w:t xml:space="preserve">. </w:t>
      </w:r>
      <w:r w:rsidR="00341228" w:rsidRPr="00B328F2">
        <w:rPr>
          <w:lang w:eastAsia="ko-KR"/>
        </w:rPr>
        <w:t>To simplify the problem, i</w:t>
      </w:r>
      <w:r w:rsidR="009D12EC" w:rsidRPr="00B328F2">
        <w:rPr>
          <w:lang w:eastAsia="ko-KR"/>
        </w:rPr>
        <w:t xml:space="preserve">t would be sensible to </w:t>
      </w:r>
      <w:r w:rsidR="00B328F2" w:rsidRPr="00B328F2">
        <w:rPr>
          <w:lang w:eastAsia="ko-KR"/>
        </w:rPr>
        <w:t>consider</w:t>
      </w:r>
      <w:r w:rsidR="009D12EC" w:rsidRPr="00B328F2">
        <w:rPr>
          <w:lang w:eastAsia="ko-KR"/>
        </w:rPr>
        <w:t xml:space="preserve"> the satellite as the reference point of the common TA related parameters</w:t>
      </w:r>
      <w:r w:rsidR="002C6150">
        <w:rPr>
          <w:lang w:eastAsia="ko-KR"/>
        </w:rPr>
        <w:t xml:space="preserve"> as the baseline</w:t>
      </w:r>
      <w:r w:rsidR="00D504DD" w:rsidRPr="00B328F2">
        <w:rPr>
          <w:lang w:eastAsia="ko-KR"/>
        </w:rPr>
        <w:t xml:space="preserve">. </w:t>
      </w:r>
      <w:r w:rsidR="00341228" w:rsidRPr="00B328F2">
        <w:rPr>
          <w:lang w:eastAsia="ko-KR"/>
        </w:rPr>
        <w:t>The delay between the NTN GW and the satellite</w:t>
      </w:r>
      <w:r w:rsidR="003A67B8" w:rsidRPr="00B328F2">
        <w:rPr>
          <w:lang w:eastAsia="ko-KR"/>
        </w:rPr>
        <w:t xml:space="preserve"> </w:t>
      </w:r>
      <w:r w:rsidR="00341228" w:rsidRPr="00B328F2">
        <w:rPr>
          <w:lang w:eastAsia="ko-KR"/>
        </w:rPr>
        <w:t xml:space="preserve">and </w:t>
      </w:r>
      <w:r w:rsidR="003A67B8" w:rsidRPr="00B328F2">
        <w:rPr>
          <w:lang w:eastAsia="ko-KR"/>
        </w:rPr>
        <w:t xml:space="preserve">that between </w:t>
      </w:r>
      <w:r w:rsidR="00341228" w:rsidRPr="00B328F2">
        <w:rPr>
          <w:lang w:eastAsia="ko-KR"/>
        </w:rPr>
        <w:t>the gNB and the GW</w:t>
      </w:r>
      <w:r w:rsidR="003A67B8" w:rsidRPr="00B328F2">
        <w:rPr>
          <w:lang w:eastAsia="ko-KR"/>
        </w:rPr>
        <w:t xml:space="preserve"> </w:t>
      </w:r>
      <w:r w:rsidR="00091C85" w:rsidRPr="00B328F2">
        <w:rPr>
          <w:lang w:eastAsia="ko-KR"/>
        </w:rPr>
        <w:t xml:space="preserve">are considered by the network. </w:t>
      </w:r>
      <w:r w:rsidR="00B328F2" w:rsidRPr="00B328F2">
        <w:rPr>
          <w:lang w:eastAsia="ko-KR"/>
        </w:rPr>
        <w:t>Furthermore</w:t>
      </w:r>
      <w:r w:rsidR="00D21881" w:rsidRPr="00B328F2">
        <w:rPr>
          <w:lang w:eastAsia="ko-KR"/>
        </w:rPr>
        <w:t xml:space="preserve">, </w:t>
      </w:r>
      <w:r w:rsidR="00CC3120" w:rsidRPr="00B328F2">
        <w:rPr>
          <w:lang w:eastAsia="ko-KR"/>
        </w:rPr>
        <w:t xml:space="preserve">the same reference point will be applied for epoch time of Satellite Ephemeris data and Common TA </w:t>
      </w:r>
      <w:r w:rsidR="00B328F2" w:rsidRPr="00B328F2">
        <w:rPr>
          <w:lang w:eastAsia="ko-KR"/>
        </w:rPr>
        <w:t>related</w:t>
      </w:r>
      <w:r w:rsidR="00CC3120" w:rsidRPr="00B328F2">
        <w:rPr>
          <w:lang w:eastAsia="ko-KR"/>
        </w:rPr>
        <w:t xml:space="preserve"> parameters to simplify the issue. </w:t>
      </w:r>
      <w:r w:rsidR="00077D7F" w:rsidRPr="00B328F2">
        <w:rPr>
          <w:lang w:eastAsia="ko-KR"/>
        </w:rPr>
        <w:t xml:space="preserve">The </w:t>
      </w:r>
      <w:r w:rsidR="00B328F2">
        <w:rPr>
          <w:lang w:eastAsia="ko-KR"/>
        </w:rPr>
        <w:t>synchronisation</w:t>
      </w:r>
      <w:r w:rsidR="00077D7F" w:rsidRPr="00B328F2">
        <w:rPr>
          <w:lang w:eastAsia="ko-KR"/>
        </w:rPr>
        <w:t xml:space="preserve"> between the network and NCC could be left to </w:t>
      </w:r>
      <w:r w:rsidR="00B328F2" w:rsidRPr="00B328F2">
        <w:rPr>
          <w:lang w:eastAsia="ko-KR"/>
        </w:rPr>
        <w:t>implementation</w:t>
      </w:r>
      <w:r w:rsidR="00D579D0" w:rsidRPr="00B328F2">
        <w:rPr>
          <w:lang w:eastAsia="ko-KR"/>
        </w:rPr>
        <w:t>.</w:t>
      </w:r>
    </w:p>
    <w:p w14:paraId="1F99F447" w14:textId="0AF1EEA8" w:rsidR="00FE00FB" w:rsidRPr="00B328F2" w:rsidRDefault="007F5912" w:rsidP="00FE00FB">
      <w:pPr>
        <w:pStyle w:val="ListParagraph"/>
        <w:widowControl w:val="0"/>
        <w:numPr>
          <w:ilvl w:val="0"/>
          <w:numId w:val="5"/>
        </w:numPr>
        <w:tabs>
          <w:tab w:val="left" w:pos="1276"/>
        </w:tabs>
        <w:adjustRightInd w:val="0"/>
        <w:snapToGrid w:val="0"/>
        <w:spacing w:line="300" w:lineRule="auto"/>
        <w:ind w:left="1276" w:hanging="1276"/>
        <w:contextualSpacing w:val="0"/>
        <w:rPr>
          <w:b/>
          <w:bCs/>
          <w:lang w:eastAsia="ko-KR"/>
        </w:rPr>
      </w:pPr>
      <w:bookmarkStart w:id="0" w:name="_Ref86257114"/>
      <w:r w:rsidRPr="007F5912">
        <w:rPr>
          <w:b/>
          <w:bCs/>
          <w:lang w:eastAsia="ko-KR"/>
        </w:rPr>
        <w:t xml:space="preserve">The reference point of the epoch time for assistance information </w:t>
      </w:r>
      <w:r w:rsidR="00FE00FB" w:rsidRPr="00B328F2">
        <w:rPr>
          <w:b/>
          <w:bCs/>
          <w:lang w:eastAsia="ko-KR"/>
        </w:rPr>
        <w:t>is the satellite.</w:t>
      </w:r>
      <w:bookmarkEnd w:id="0"/>
      <w:r w:rsidR="00FE00FB" w:rsidRPr="00B328F2">
        <w:rPr>
          <w:b/>
          <w:bCs/>
          <w:lang w:eastAsia="ko-KR"/>
        </w:rPr>
        <w:t xml:space="preserve"> </w:t>
      </w:r>
    </w:p>
    <w:p w14:paraId="03A30337" w14:textId="1FBF1400" w:rsidR="008E12EE" w:rsidRDefault="008E12EE" w:rsidP="00CC6E06">
      <w:pPr>
        <w:pStyle w:val="Heading2"/>
      </w:pPr>
      <w:r w:rsidRPr="008E12EE">
        <w:t xml:space="preserve">Combination of open and closed loop TA control </w:t>
      </w:r>
    </w:p>
    <w:p w14:paraId="10307CB4" w14:textId="6CBDBE8A" w:rsidR="0017460B" w:rsidRDefault="008E12EE" w:rsidP="008E12EE">
      <w:r>
        <w:t>I</w:t>
      </w:r>
      <w:r>
        <w:rPr>
          <w:rFonts w:hint="eastAsia"/>
        </w:rPr>
        <w:t>n</w:t>
      </w:r>
      <w:r>
        <w:t xml:space="preserve"> the previous RAN1 e-meeting, the issues related to the c</w:t>
      </w:r>
      <w:r w:rsidRPr="008E12EE">
        <w:t>ombination of open and closed loop TA control</w:t>
      </w:r>
      <w:r>
        <w:t xml:space="preserve"> have been heavily discussed. </w:t>
      </w:r>
      <w:r w:rsidR="0017460B">
        <w:t>It has been agreed in the previous RAN1 107 emeeting:</w:t>
      </w:r>
    </w:p>
    <w:p w14:paraId="2F2CBE0A" w14:textId="77777777" w:rsidR="0017460B" w:rsidRPr="0017460B" w:rsidRDefault="0017460B" w:rsidP="0017460B">
      <w:pPr>
        <w:ind w:left="720"/>
        <w:rPr>
          <w:rFonts w:cs="Times New Roman"/>
          <w:u w:val="single"/>
        </w:rPr>
      </w:pPr>
      <w:r w:rsidRPr="0017460B">
        <w:rPr>
          <w:rFonts w:cs="Times New Roman"/>
          <w:u w:val="single"/>
        </w:rPr>
        <w:t>Conclusion</w:t>
      </w:r>
    </w:p>
    <w:p w14:paraId="62834565" w14:textId="6CEEABA2" w:rsidR="0017460B" w:rsidRPr="0017460B" w:rsidRDefault="00350D2A" w:rsidP="0017460B">
      <w:pPr>
        <w:ind w:left="720"/>
        <w:rPr>
          <w:rFonts w:cs="Times New Roman"/>
          <w:i/>
          <w:iCs/>
          <w:lang w:eastAsia="ja-JP"/>
        </w:rPr>
      </w:pPr>
      <m:oMath>
        <m:sSub>
          <m:sSubPr>
            <m:ctrlPr>
              <w:rPr>
                <w:rFonts w:ascii="Cambria Math" w:eastAsia="Calibri" w:hAnsi="Cambria Math" w:cs="Times New Roman"/>
                <w:i/>
                <w:iCs/>
                <w:vertAlign w:val="subscript"/>
                <w:lang w:eastAsia="ja-JP"/>
              </w:rPr>
            </m:ctrlPr>
          </m:sSubPr>
          <m:e>
            <m:r>
              <m:rPr>
                <m:sty m:val="bi"/>
              </m:rPr>
              <w:rPr>
                <w:rFonts w:ascii="Cambria Math" w:hAnsi="Cambria Math" w:cs="Times New Roman"/>
                <w:vertAlign w:val="subscript"/>
                <w:lang w:eastAsia="ja-JP"/>
              </w:rPr>
              <m:t>N</m:t>
            </m:r>
          </m:e>
          <m:sub>
            <m:r>
              <m:rPr>
                <m:sty m:val="bi"/>
              </m:rPr>
              <w:rPr>
                <w:rFonts w:ascii="Cambria Math" w:hAnsi="Cambria Math" w:cs="Times New Roman"/>
                <w:vertAlign w:val="subscript"/>
                <w:lang w:eastAsia="ja-JP"/>
              </w:rPr>
              <m:t>TA</m:t>
            </m:r>
            <m:r>
              <w:rPr>
                <w:rFonts w:ascii="Cambria Math" w:hAnsi="Cambria Math" w:cs="Times New Roman"/>
                <w:vertAlign w:val="subscript"/>
                <w:lang w:eastAsia="ja-JP"/>
              </w:rPr>
              <m:t>,</m:t>
            </m:r>
            <m:r>
              <m:rPr>
                <m:sty m:val="bi"/>
              </m:rPr>
              <w:rPr>
                <w:rFonts w:ascii="Cambria Math" w:hAnsi="Cambria Math" w:cs="Times New Roman"/>
                <w:vertAlign w:val="subscript"/>
                <w:lang w:eastAsia="ja-JP"/>
              </w:rPr>
              <m:t>UE</m:t>
            </m:r>
            <m:r>
              <w:rPr>
                <w:rFonts w:ascii="Cambria Math" w:hAnsi="Cambria Math" w:cs="Times New Roman"/>
                <w:vertAlign w:val="subscript"/>
                <w:lang w:eastAsia="ja-JP"/>
              </w:rPr>
              <m:t>-</m:t>
            </m:r>
            <m:r>
              <m:rPr>
                <m:sty m:val="bi"/>
              </m:rPr>
              <w:rPr>
                <w:rFonts w:ascii="Cambria Math" w:hAnsi="Cambria Math" w:cs="Times New Roman"/>
                <w:vertAlign w:val="subscript"/>
                <w:lang w:eastAsia="ja-JP"/>
              </w:rPr>
              <m:t>specific</m:t>
            </m:r>
          </m:sub>
        </m:sSub>
      </m:oMath>
      <w:r w:rsidR="0017460B" w:rsidRPr="0017460B">
        <w:rPr>
          <w:rFonts w:cs="Times New Roman"/>
          <w:i/>
          <w:iCs/>
          <w:lang w:eastAsia="ja-JP"/>
        </w:rPr>
        <w:t xml:space="preserve"> is UE self-estimated TA to pre-compensate for the service link delay, which is calculated using the UE position and the serving sate</w:t>
      </w:r>
      <w:proofErr w:type="spellStart"/>
      <w:r w:rsidR="0017460B" w:rsidRPr="0017460B">
        <w:rPr>
          <w:rFonts w:cs="Times New Roman"/>
          <w:i/>
          <w:iCs/>
          <w:lang w:eastAsia="ja-JP"/>
        </w:rPr>
        <w:t>llite</w:t>
      </w:r>
      <w:proofErr w:type="spellEnd"/>
      <w:r w:rsidR="0017460B" w:rsidRPr="0017460B">
        <w:rPr>
          <w:rFonts w:cs="Times New Roman"/>
          <w:i/>
          <w:iCs/>
          <w:lang w:eastAsia="ja-JP"/>
        </w:rPr>
        <w:t xml:space="preserve"> ephemeris.</w:t>
      </w:r>
    </w:p>
    <w:p w14:paraId="610A23A2" w14:textId="77777777" w:rsidR="0017460B" w:rsidRPr="0017460B" w:rsidRDefault="0017460B" w:rsidP="0017460B">
      <w:pPr>
        <w:pStyle w:val="ListParagraph"/>
        <w:numPr>
          <w:ilvl w:val="0"/>
          <w:numId w:val="23"/>
        </w:numPr>
        <w:overflowPunct w:val="0"/>
        <w:autoSpaceDE w:val="0"/>
        <w:autoSpaceDN w:val="0"/>
        <w:adjustRightInd w:val="0"/>
        <w:spacing w:after="180"/>
        <w:ind w:left="1440"/>
        <w:jc w:val="left"/>
        <w:textAlignment w:val="baseline"/>
        <w:rPr>
          <w:rFonts w:cs="Times New Roman"/>
          <w:i/>
          <w:iCs/>
        </w:rPr>
      </w:pPr>
      <w:r w:rsidRPr="0017460B">
        <w:rPr>
          <w:rFonts w:cs="Times New Roman"/>
          <w:i/>
          <w:iCs/>
        </w:rPr>
        <w:t>How the UE calculates/updates N</w:t>
      </w:r>
      <w:r w:rsidRPr="0017460B">
        <w:rPr>
          <w:rFonts w:cs="Times New Roman"/>
          <w:i/>
          <w:iCs/>
          <w:vertAlign w:val="subscript"/>
        </w:rPr>
        <w:t>TA, UE-specific</w:t>
      </w:r>
      <w:r w:rsidRPr="0017460B">
        <w:rPr>
          <w:rFonts w:cs="Times New Roman"/>
          <w:i/>
          <w:iCs/>
        </w:rPr>
        <w:t xml:space="preserve"> is left to UE implementation.</w:t>
      </w:r>
    </w:p>
    <w:p w14:paraId="43650850" w14:textId="4C57419A" w:rsidR="00132A04" w:rsidRDefault="0017460B" w:rsidP="008E12EE">
      <w:r>
        <w:lastRenderedPageBreak/>
        <w:t xml:space="preserve">The UE is allowed to calculate and update the </w:t>
      </w:r>
      <m:oMath>
        <m:sSub>
          <m:sSubPr>
            <m:ctrlPr>
              <w:rPr>
                <w:rFonts w:ascii="Cambria Math" w:eastAsia="Calibri" w:hAnsi="Cambria Math" w:cs="Times New Roman"/>
                <w:i/>
                <w:iCs/>
                <w:vertAlign w:val="subscript"/>
                <w:lang w:eastAsia="ja-JP"/>
              </w:rPr>
            </m:ctrlPr>
          </m:sSubPr>
          <m:e>
            <m:r>
              <m:rPr>
                <m:sty m:val="bi"/>
              </m:rPr>
              <w:rPr>
                <w:rFonts w:ascii="Cambria Math" w:hAnsi="Cambria Math" w:cs="Times New Roman"/>
                <w:vertAlign w:val="subscript"/>
                <w:lang w:eastAsia="ja-JP"/>
              </w:rPr>
              <m:t>N</m:t>
            </m:r>
          </m:e>
          <m:sub>
            <m:r>
              <m:rPr>
                <m:sty m:val="bi"/>
              </m:rPr>
              <w:rPr>
                <w:rFonts w:ascii="Cambria Math" w:hAnsi="Cambria Math" w:cs="Times New Roman"/>
                <w:vertAlign w:val="subscript"/>
                <w:lang w:eastAsia="ja-JP"/>
              </w:rPr>
              <m:t>TA</m:t>
            </m:r>
            <m:r>
              <w:rPr>
                <w:rFonts w:ascii="Cambria Math" w:hAnsi="Cambria Math" w:cs="Times New Roman"/>
                <w:vertAlign w:val="subscript"/>
                <w:lang w:eastAsia="ja-JP"/>
              </w:rPr>
              <m:t>,</m:t>
            </m:r>
            <m:r>
              <m:rPr>
                <m:sty m:val="bi"/>
              </m:rPr>
              <w:rPr>
                <w:rFonts w:ascii="Cambria Math" w:hAnsi="Cambria Math" w:cs="Times New Roman"/>
                <w:vertAlign w:val="subscript"/>
                <w:lang w:eastAsia="ja-JP"/>
              </w:rPr>
              <m:t>UE</m:t>
            </m:r>
            <m:r>
              <w:rPr>
                <w:rFonts w:ascii="Cambria Math" w:hAnsi="Cambria Math" w:cs="Times New Roman"/>
                <w:vertAlign w:val="subscript"/>
                <w:lang w:eastAsia="ja-JP"/>
              </w:rPr>
              <m:t>-</m:t>
            </m:r>
            <m:r>
              <m:rPr>
                <m:sty m:val="bi"/>
              </m:rPr>
              <w:rPr>
                <w:rFonts w:ascii="Cambria Math" w:hAnsi="Cambria Math" w:cs="Times New Roman"/>
                <w:vertAlign w:val="subscript"/>
                <w:lang w:eastAsia="ja-JP"/>
              </w:rPr>
              <m:t>specific</m:t>
            </m:r>
          </m:sub>
        </m:sSub>
      </m:oMath>
      <w:r w:rsidR="00636E60">
        <w:rPr>
          <w:iCs/>
          <w:vertAlign w:val="subscript"/>
          <w:lang w:eastAsia="ja-JP"/>
        </w:rPr>
        <w:t xml:space="preserve"> </w:t>
      </w:r>
      <w:r w:rsidR="00475F7B">
        <w:t xml:space="preserve">autonomously </w:t>
      </w:r>
      <w:r w:rsidR="00636E60">
        <w:t xml:space="preserve">using its GNSS </w:t>
      </w:r>
      <w:proofErr w:type="gramStart"/>
      <w:r w:rsidR="00636E60">
        <w:t>fix</w:t>
      </w:r>
      <w:proofErr w:type="gramEnd"/>
      <w:r w:rsidR="00636E60">
        <w:t xml:space="preserve"> and the satellite ephemeris provide</w:t>
      </w:r>
      <w:r w:rsidR="00475F7B">
        <w:t>d</w:t>
      </w:r>
      <w:r w:rsidR="00636E60">
        <w:t xml:space="preserve"> </w:t>
      </w:r>
      <w:r w:rsidR="00475F7B">
        <w:t>by</w:t>
      </w:r>
      <w:r w:rsidR="00636E60">
        <w:t xml:space="preserve"> SIB. </w:t>
      </w:r>
      <w:r w:rsidR="00475F7B">
        <w:t xml:space="preserve">The </w:t>
      </w:r>
      <m:oMath>
        <m:sSub>
          <m:sSubPr>
            <m:ctrlPr>
              <w:rPr>
                <w:rFonts w:ascii="Cambria Math" w:eastAsia="Calibri" w:hAnsi="Cambria Math" w:cs="Times New Roman"/>
                <w:i/>
                <w:iCs/>
                <w:vertAlign w:val="subscript"/>
                <w:lang w:eastAsia="ja-JP"/>
              </w:rPr>
            </m:ctrlPr>
          </m:sSubPr>
          <m:e>
            <m:r>
              <m:rPr>
                <m:sty m:val="bi"/>
              </m:rPr>
              <w:rPr>
                <w:rFonts w:ascii="Cambria Math" w:hAnsi="Cambria Math" w:cs="Times New Roman"/>
                <w:vertAlign w:val="subscript"/>
                <w:lang w:eastAsia="ja-JP"/>
              </w:rPr>
              <m:t>N</m:t>
            </m:r>
          </m:e>
          <m:sub>
            <m:r>
              <m:rPr>
                <m:sty m:val="bi"/>
              </m:rPr>
              <w:rPr>
                <w:rFonts w:ascii="Cambria Math" w:hAnsi="Cambria Math" w:cs="Times New Roman"/>
                <w:vertAlign w:val="subscript"/>
                <w:lang w:eastAsia="ja-JP"/>
              </w:rPr>
              <m:t>TA</m:t>
            </m:r>
            <m:r>
              <w:rPr>
                <w:rFonts w:ascii="Cambria Math" w:hAnsi="Cambria Math" w:cs="Times New Roman"/>
                <w:vertAlign w:val="subscript"/>
                <w:lang w:eastAsia="ja-JP"/>
              </w:rPr>
              <m:t>,</m:t>
            </m:r>
            <m:r>
              <m:rPr>
                <m:sty m:val="bi"/>
              </m:rPr>
              <w:rPr>
                <w:rFonts w:ascii="Cambria Math" w:hAnsi="Cambria Math" w:cs="Times New Roman"/>
                <w:vertAlign w:val="subscript"/>
                <w:lang w:eastAsia="ja-JP"/>
              </w:rPr>
              <m:t>Common</m:t>
            </m:r>
          </m:sub>
        </m:sSub>
      </m:oMath>
      <w:r w:rsidR="00475F7B">
        <w:rPr>
          <w:iCs/>
          <w:vertAlign w:val="subscript"/>
          <w:lang w:eastAsia="ja-JP"/>
        </w:rPr>
        <w:t xml:space="preserve"> </w:t>
      </w:r>
      <w:r w:rsidR="00475F7B" w:rsidRPr="00475F7B">
        <w:t xml:space="preserve">is </w:t>
      </w:r>
      <w:r w:rsidR="00475F7B">
        <w:t xml:space="preserve">updated based on the common TA parameters provided by SIB. </w:t>
      </w:r>
      <w:r w:rsidR="00601477">
        <w:t xml:space="preserve">In RR_CONNECTED state, the total close loop TA is calculated with taking </w:t>
      </w:r>
      <m:oMath>
        <m:sSub>
          <m:sSubPr>
            <m:ctrlPr>
              <w:rPr>
                <w:rFonts w:ascii="Cambria Math" w:eastAsia="Calibri" w:hAnsi="Cambria Math" w:cs="Times New Roman"/>
                <w:i/>
                <w:iCs/>
                <w:vertAlign w:val="subscript"/>
                <w:lang w:eastAsia="ja-JP"/>
              </w:rPr>
            </m:ctrlPr>
          </m:sSubPr>
          <m:e>
            <m:r>
              <m:rPr>
                <m:sty m:val="bi"/>
              </m:rPr>
              <w:rPr>
                <w:rFonts w:ascii="Cambria Math" w:hAnsi="Cambria Math" w:cs="Times New Roman"/>
                <w:vertAlign w:val="subscript"/>
                <w:lang w:eastAsia="ja-JP"/>
              </w:rPr>
              <m:t>N</m:t>
            </m:r>
          </m:e>
          <m:sub>
            <m:r>
              <m:rPr>
                <m:sty m:val="bi"/>
              </m:rPr>
              <w:rPr>
                <w:rFonts w:ascii="Cambria Math" w:hAnsi="Cambria Math" w:cs="Times New Roman"/>
                <w:vertAlign w:val="subscript"/>
                <w:lang w:eastAsia="ja-JP"/>
              </w:rPr>
              <m:t>TA</m:t>
            </m:r>
            <m:r>
              <w:rPr>
                <w:rFonts w:ascii="Cambria Math" w:hAnsi="Cambria Math" w:cs="Times New Roman"/>
                <w:vertAlign w:val="subscript"/>
                <w:lang w:eastAsia="ja-JP"/>
              </w:rPr>
              <m:t>,</m:t>
            </m:r>
            <m:r>
              <m:rPr>
                <m:sty m:val="bi"/>
              </m:rPr>
              <w:rPr>
                <w:rFonts w:ascii="Cambria Math" w:hAnsi="Cambria Math" w:cs="Times New Roman"/>
                <w:vertAlign w:val="subscript"/>
                <w:lang w:eastAsia="ja-JP"/>
              </w:rPr>
              <m:t>UE</m:t>
            </m:r>
            <m:r>
              <w:rPr>
                <w:rFonts w:ascii="Cambria Math" w:hAnsi="Cambria Math" w:cs="Times New Roman"/>
                <w:vertAlign w:val="subscript"/>
                <w:lang w:eastAsia="ja-JP"/>
              </w:rPr>
              <m:t>-</m:t>
            </m:r>
            <m:r>
              <m:rPr>
                <m:sty m:val="bi"/>
              </m:rPr>
              <w:rPr>
                <w:rFonts w:ascii="Cambria Math" w:hAnsi="Cambria Math" w:cs="Times New Roman"/>
                <w:vertAlign w:val="subscript"/>
                <w:lang w:eastAsia="ja-JP"/>
              </w:rPr>
              <m:t>specific</m:t>
            </m:r>
          </m:sub>
        </m:sSub>
      </m:oMath>
      <w:r w:rsidR="00601477">
        <w:rPr>
          <w:iCs/>
          <w:vertAlign w:val="subscript"/>
          <w:lang w:eastAsia="ja-JP"/>
        </w:rPr>
        <w:t xml:space="preserve"> </w:t>
      </w:r>
      <w:r w:rsidR="00601477" w:rsidRPr="00601477">
        <w:t>and</w:t>
      </w:r>
      <w:r w:rsidR="00601477">
        <w:rPr>
          <w:iCs/>
          <w:vertAlign w:val="subscript"/>
          <w:lang w:eastAsia="ja-JP"/>
        </w:rPr>
        <w:t xml:space="preserve"> </w:t>
      </w:r>
      <m:oMath>
        <m:sSub>
          <m:sSubPr>
            <m:ctrlPr>
              <w:rPr>
                <w:rFonts w:ascii="Cambria Math" w:eastAsia="Calibri" w:hAnsi="Cambria Math" w:cs="Times New Roman"/>
                <w:i/>
                <w:iCs/>
                <w:vertAlign w:val="subscript"/>
                <w:lang w:eastAsia="ja-JP"/>
              </w:rPr>
            </m:ctrlPr>
          </m:sSubPr>
          <m:e>
            <m:r>
              <m:rPr>
                <m:sty m:val="bi"/>
              </m:rPr>
              <w:rPr>
                <w:rFonts w:ascii="Cambria Math" w:hAnsi="Cambria Math" w:cs="Times New Roman"/>
                <w:vertAlign w:val="subscript"/>
                <w:lang w:eastAsia="ja-JP"/>
              </w:rPr>
              <m:t>N</m:t>
            </m:r>
          </m:e>
          <m:sub>
            <m:r>
              <m:rPr>
                <m:sty m:val="bi"/>
              </m:rPr>
              <w:rPr>
                <w:rFonts w:ascii="Cambria Math" w:hAnsi="Cambria Math" w:cs="Times New Roman"/>
                <w:vertAlign w:val="subscript"/>
                <w:lang w:eastAsia="ja-JP"/>
              </w:rPr>
              <m:t>TA</m:t>
            </m:r>
            <m:r>
              <w:rPr>
                <w:rFonts w:ascii="Cambria Math" w:hAnsi="Cambria Math" w:cs="Times New Roman"/>
                <w:vertAlign w:val="subscript"/>
                <w:lang w:eastAsia="ja-JP"/>
              </w:rPr>
              <m:t>,</m:t>
            </m:r>
            <m:r>
              <m:rPr>
                <m:sty m:val="bi"/>
              </m:rPr>
              <w:rPr>
                <w:rFonts w:ascii="Cambria Math" w:hAnsi="Cambria Math" w:cs="Times New Roman"/>
                <w:vertAlign w:val="subscript"/>
                <w:lang w:eastAsia="ja-JP"/>
              </w:rPr>
              <m:t>Common</m:t>
            </m:r>
          </m:sub>
        </m:sSub>
      </m:oMath>
      <w:r w:rsidR="00601477">
        <w:t xml:space="preserve"> into account. </w:t>
      </w:r>
      <w:r w:rsidR="00F72FB3">
        <w:t xml:space="preserve">There is the possibility that the UE update </w:t>
      </w:r>
      <m:oMath>
        <m:sSub>
          <m:sSubPr>
            <m:ctrlPr>
              <w:rPr>
                <w:rFonts w:ascii="Cambria Math" w:eastAsia="Calibri" w:hAnsi="Cambria Math" w:cs="Times New Roman"/>
                <w:i/>
                <w:iCs/>
                <w:vertAlign w:val="subscript"/>
                <w:lang w:eastAsia="ja-JP"/>
              </w:rPr>
            </m:ctrlPr>
          </m:sSubPr>
          <m:e>
            <m:r>
              <m:rPr>
                <m:sty m:val="bi"/>
              </m:rPr>
              <w:rPr>
                <w:rFonts w:ascii="Cambria Math" w:hAnsi="Cambria Math" w:cs="Times New Roman"/>
                <w:vertAlign w:val="subscript"/>
                <w:lang w:eastAsia="ja-JP"/>
              </w:rPr>
              <m:t>N</m:t>
            </m:r>
          </m:e>
          <m:sub>
            <m:r>
              <m:rPr>
                <m:sty m:val="bi"/>
              </m:rPr>
              <w:rPr>
                <w:rFonts w:ascii="Cambria Math" w:hAnsi="Cambria Math" w:cs="Times New Roman"/>
                <w:vertAlign w:val="subscript"/>
                <w:lang w:eastAsia="ja-JP"/>
              </w:rPr>
              <m:t>TA</m:t>
            </m:r>
            <m:r>
              <w:rPr>
                <w:rFonts w:ascii="Cambria Math" w:hAnsi="Cambria Math" w:cs="Times New Roman"/>
                <w:vertAlign w:val="subscript"/>
                <w:lang w:eastAsia="ja-JP"/>
              </w:rPr>
              <m:t>,</m:t>
            </m:r>
            <m:r>
              <m:rPr>
                <m:sty m:val="bi"/>
              </m:rPr>
              <w:rPr>
                <w:rFonts w:ascii="Cambria Math" w:hAnsi="Cambria Math" w:cs="Times New Roman"/>
                <w:vertAlign w:val="subscript"/>
                <w:lang w:eastAsia="ja-JP"/>
              </w:rPr>
              <m:t>UE</m:t>
            </m:r>
            <m:r>
              <w:rPr>
                <w:rFonts w:ascii="Cambria Math" w:hAnsi="Cambria Math" w:cs="Times New Roman"/>
                <w:vertAlign w:val="subscript"/>
                <w:lang w:eastAsia="ja-JP"/>
              </w:rPr>
              <m:t>-</m:t>
            </m:r>
            <m:r>
              <m:rPr>
                <m:sty m:val="bi"/>
              </m:rPr>
              <w:rPr>
                <w:rFonts w:ascii="Cambria Math" w:hAnsi="Cambria Math" w:cs="Times New Roman"/>
                <w:vertAlign w:val="subscript"/>
                <w:lang w:eastAsia="ja-JP"/>
              </w:rPr>
              <m:t>specific</m:t>
            </m:r>
          </m:sub>
        </m:sSub>
      </m:oMath>
      <w:r w:rsidR="00F72FB3">
        <w:rPr>
          <w:iCs/>
          <w:vertAlign w:val="subscript"/>
          <w:lang w:eastAsia="ja-JP"/>
        </w:rPr>
        <w:t xml:space="preserve"> </w:t>
      </w:r>
      <w:r w:rsidR="00F72FB3" w:rsidRPr="00F72FB3">
        <w:t>after  a UL</w:t>
      </w:r>
      <w:r w:rsidR="00F72FB3">
        <w:t xml:space="preserve"> transmission using which the gNB update the close loop TA for this UE. In this case, there will be contradiction between the close and open loop TA. Due to the relative movement between the UE and satellite, the </w:t>
      </w:r>
      <m:oMath>
        <m:sSub>
          <m:sSubPr>
            <m:ctrlPr>
              <w:rPr>
                <w:rFonts w:ascii="Cambria Math" w:eastAsia="Calibri" w:hAnsi="Cambria Math" w:cs="Times New Roman"/>
                <w:i/>
                <w:iCs/>
                <w:vertAlign w:val="subscript"/>
                <w:lang w:eastAsia="ja-JP"/>
              </w:rPr>
            </m:ctrlPr>
          </m:sSubPr>
          <m:e>
            <m:r>
              <m:rPr>
                <m:sty m:val="bi"/>
              </m:rPr>
              <w:rPr>
                <w:rFonts w:ascii="Cambria Math" w:hAnsi="Cambria Math" w:cs="Times New Roman"/>
                <w:vertAlign w:val="subscript"/>
                <w:lang w:eastAsia="ja-JP"/>
              </w:rPr>
              <m:t>N</m:t>
            </m:r>
          </m:e>
          <m:sub>
            <m:r>
              <m:rPr>
                <m:sty m:val="bi"/>
              </m:rPr>
              <w:rPr>
                <w:rFonts w:ascii="Cambria Math" w:hAnsi="Cambria Math" w:cs="Times New Roman"/>
                <w:vertAlign w:val="subscript"/>
                <w:lang w:eastAsia="ja-JP"/>
              </w:rPr>
              <m:t>TA</m:t>
            </m:r>
            <m:r>
              <w:rPr>
                <w:rFonts w:ascii="Cambria Math" w:hAnsi="Cambria Math" w:cs="Times New Roman"/>
                <w:vertAlign w:val="subscript"/>
                <w:lang w:eastAsia="ja-JP"/>
              </w:rPr>
              <m:t>,</m:t>
            </m:r>
            <m:r>
              <m:rPr>
                <m:sty m:val="bi"/>
              </m:rPr>
              <w:rPr>
                <w:rFonts w:ascii="Cambria Math" w:hAnsi="Cambria Math" w:cs="Times New Roman"/>
                <w:vertAlign w:val="subscript"/>
                <w:lang w:eastAsia="ja-JP"/>
              </w:rPr>
              <m:t>UE</m:t>
            </m:r>
            <m:r>
              <w:rPr>
                <w:rFonts w:ascii="Cambria Math" w:hAnsi="Cambria Math" w:cs="Times New Roman"/>
                <w:vertAlign w:val="subscript"/>
                <w:lang w:eastAsia="ja-JP"/>
              </w:rPr>
              <m:t>-</m:t>
            </m:r>
            <m:r>
              <m:rPr>
                <m:sty m:val="bi"/>
              </m:rPr>
              <w:rPr>
                <w:rFonts w:ascii="Cambria Math" w:hAnsi="Cambria Math" w:cs="Times New Roman"/>
                <w:vertAlign w:val="subscript"/>
                <w:lang w:eastAsia="ja-JP"/>
              </w:rPr>
              <m:t>specific</m:t>
            </m:r>
          </m:sub>
        </m:sSub>
      </m:oMath>
      <w:r w:rsidR="00F72FB3">
        <w:rPr>
          <w:iCs/>
          <w:vertAlign w:val="subscript"/>
          <w:lang w:eastAsia="ja-JP"/>
        </w:rPr>
        <w:t xml:space="preserve"> </w:t>
      </w:r>
      <w:r w:rsidR="00F72FB3" w:rsidRPr="00F72FB3">
        <w:t xml:space="preserve">might be </w:t>
      </w:r>
      <w:r w:rsidR="00F72FB3">
        <w:t>update</w:t>
      </w:r>
      <w:r w:rsidR="005039CD">
        <w:t>d</w:t>
      </w:r>
      <w:r w:rsidR="00F72FB3">
        <w:t xml:space="preserve"> frequently. </w:t>
      </w:r>
      <w:r w:rsidR="00B84A72">
        <w:t>Considering</w:t>
      </w:r>
      <w:r w:rsidR="005039CD">
        <w:t xml:space="preserve"> the relatively long delay between the UE and gNB, it is not sensible to update the close loop TA at both the UE and gNB side after the </w:t>
      </w:r>
      <m:oMath>
        <m:sSub>
          <m:sSubPr>
            <m:ctrlPr>
              <w:rPr>
                <w:rFonts w:ascii="Cambria Math" w:eastAsia="Calibri" w:hAnsi="Cambria Math" w:cs="Times New Roman"/>
                <w:i/>
                <w:iCs/>
                <w:vertAlign w:val="subscript"/>
                <w:lang w:eastAsia="ja-JP"/>
              </w:rPr>
            </m:ctrlPr>
          </m:sSubPr>
          <m:e>
            <m:r>
              <m:rPr>
                <m:sty m:val="bi"/>
              </m:rPr>
              <w:rPr>
                <w:rFonts w:ascii="Cambria Math" w:hAnsi="Cambria Math" w:cs="Times New Roman"/>
                <w:vertAlign w:val="subscript"/>
                <w:lang w:eastAsia="ja-JP"/>
              </w:rPr>
              <m:t>N</m:t>
            </m:r>
          </m:e>
          <m:sub>
            <m:r>
              <m:rPr>
                <m:sty m:val="bi"/>
              </m:rPr>
              <w:rPr>
                <w:rFonts w:ascii="Cambria Math" w:hAnsi="Cambria Math" w:cs="Times New Roman"/>
                <w:vertAlign w:val="subscript"/>
                <w:lang w:eastAsia="ja-JP"/>
              </w:rPr>
              <m:t>TA</m:t>
            </m:r>
            <m:r>
              <w:rPr>
                <w:rFonts w:ascii="Cambria Math" w:hAnsi="Cambria Math" w:cs="Times New Roman"/>
                <w:vertAlign w:val="subscript"/>
                <w:lang w:eastAsia="ja-JP"/>
              </w:rPr>
              <m:t>,</m:t>
            </m:r>
            <m:r>
              <m:rPr>
                <m:sty m:val="bi"/>
              </m:rPr>
              <w:rPr>
                <w:rFonts w:ascii="Cambria Math" w:hAnsi="Cambria Math" w:cs="Times New Roman"/>
                <w:vertAlign w:val="subscript"/>
                <w:lang w:eastAsia="ja-JP"/>
              </w:rPr>
              <m:t>UE</m:t>
            </m:r>
            <m:r>
              <w:rPr>
                <w:rFonts w:ascii="Cambria Math" w:hAnsi="Cambria Math" w:cs="Times New Roman"/>
                <w:vertAlign w:val="subscript"/>
                <w:lang w:eastAsia="ja-JP"/>
              </w:rPr>
              <m:t>-</m:t>
            </m:r>
            <m:r>
              <m:rPr>
                <m:sty m:val="bi"/>
              </m:rPr>
              <w:rPr>
                <w:rFonts w:ascii="Cambria Math" w:hAnsi="Cambria Math" w:cs="Times New Roman"/>
                <w:vertAlign w:val="subscript"/>
                <w:lang w:eastAsia="ja-JP"/>
              </w:rPr>
              <m:t>specific</m:t>
            </m:r>
          </m:sub>
        </m:sSub>
      </m:oMath>
      <w:r w:rsidR="005039CD">
        <w:rPr>
          <w:iCs/>
          <w:vertAlign w:val="subscript"/>
          <w:lang w:eastAsia="ja-JP"/>
        </w:rPr>
        <w:t xml:space="preserve"> </w:t>
      </w:r>
      <w:r w:rsidR="005039CD" w:rsidRPr="005039CD">
        <w:t xml:space="preserve">update. </w:t>
      </w:r>
      <w:r w:rsidR="00132A04">
        <w:t>To simplify this issue, we support that the</w:t>
      </w:r>
      <w:r w:rsidR="00132A04" w:rsidRPr="00132A04">
        <w:t xml:space="preserve"> combination of open and closed loop TA control is up to the UE implementation to meet the RAN4 gradual timing adjustment requirement.</w:t>
      </w:r>
    </w:p>
    <w:p w14:paraId="5838B801" w14:textId="7BAA2DAE" w:rsidR="00132A04" w:rsidRDefault="00B029EB" w:rsidP="00866F53">
      <w:pPr>
        <w:pStyle w:val="ListParagraph"/>
        <w:widowControl w:val="0"/>
        <w:numPr>
          <w:ilvl w:val="0"/>
          <w:numId w:val="5"/>
        </w:numPr>
        <w:tabs>
          <w:tab w:val="left" w:pos="1276"/>
        </w:tabs>
        <w:adjustRightInd w:val="0"/>
        <w:snapToGrid w:val="0"/>
        <w:spacing w:line="300" w:lineRule="auto"/>
        <w:ind w:left="1276" w:hanging="1276"/>
        <w:contextualSpacing w:val="0"/>
        <w:rPr>
          <w:b/>
          <w:bCs/>
          <w:lang w:eastAsia="ko-KR"/>
        </w:rPr>
      </w:pPr>
      <w:bookmarkStart w:id="1" w:name="_Ref86329843"/>
      <w:r>
        <w:rPr>
          <w:b/>
          <w:bCs/>
          <w:lang w:eastAsia="ko-KR"/>
        </w:rPr>
        <w:t>The</w:t>
      </w:r>
      <w:r w:rsidR="00132A04" w:rsidRPr="00132A04">
        <w:rPr>
          <w:b/>
          <w:bCs/>
          <w:lang w:eastAsia="ko-KR"/>
        </w:rPr>
        <w:t xml:space="preserve"> combination of open and closed loop TA control is up to the UE implementation to meet the RAN4 gradual timing adjustment requirement.</w:t>
      </w:r>
    </w:p>
    <w:bookmarkEnd w:id="1"/>
    <w:p w14:paraId="6A69CE9B" w14:textId="77777777" w:rsidR="00EB1700" w:rsidRPr="00B328F2" w:rsidRDefault="00EB1700" w:rsidP="00456D36">
      <w:pPr>
        <w:rPr>
          <w:lang w:eastAsia="en-US"/>
        </w:rPr>
      </w:pPr>
    </w:p>
    <w:p w14:paraId="00A05E90" w14:textId="5871BEF6" w:rsidR="0082773D" w:rsidRPr="00B328F2" w:rsidRDefault="00690981" w:rsidP="00690981">
      <w:pPr>
        <w:pStyle w:val="Heading1"/>
        <w:rPr>
          <w:lang w:eastAsia="ja-JP"/>
        </w:rPr>
      </w:pPr>
      <w:r w:rsidRPr="00B328F2">
        <w:rPr>
          <w:lang w:eastAsia="en-US"/>
        </w:rPr>
        <w:t xml:space="preserve">Conclusion </w:t>
      </w:r>
    </w:p>
    <w:p w14:paraId="5E19D6E3" w14:textId="77777777" w:rsidR="00D56353" w:rsidRPr="00B328F2" w:rsidRDefault="00D56353" w:rsidP="00D56353">
      <w:r w:rsidRPr="00B328F2">
        <w:t xml:space="preserve">From the discussion, we have the following observations and proposals: </w:t>
      </w:r>
    </w:p>
    <w:p w14:paraId="64CC59D8" w14:textId="21EF4D9E" w:rsidR="00D56353" w:rsidRPr="004355A5" w:rsidRDefault="00D56353" w:rsidP="00A277BA">
      <w:pPr>
        <w:widowControl w:val="0"/>
        <w:adjustRightInd w:val="0"/>
        <w:snapToGrid w:val="0"/>
        <w:spacing w:line="300" w:lineRule="auto"/>
        <w:rPr>
          <w:rFonts w:eastAsia="MS Mincho" w:cs="Times New Roman"/>
          <w:b/>
          <w:bCs/>
          <w:kern w:val="2"/>
          <w:lang w:eastAsia="en-US"/>
        </w:rPr>
      </w:pPr>
      <w:r w:rsidRPr="004355A5">
        <w:rPr>
          <w:rFonts w:eastAsia="MS Mincho" w:cs="Times New Roman"/>
          <w:b/>
          <w:bCs/>
          <w:kern w:val="2"/>
          <w:lang w:eastAsia="en-US"/>
        </w:rPr>
        <w:fldChar w:fldCharType="begin"/>
      </w:r>
      <w:r w:rsidRPr="004355A5">
        <w:rPr>
          <w:rFonts w:eastAsia="MS Mincho" w:cs="Times New Roman"/>
          <w:b/>
          <w:bCs/>
          <w:kern w:val="2"/>
          <w:lang w:eastAsia="en-US"/>
        </w:rPr>
        <w:instrText xml:space="preserve"> REF _Ref86257114 \w \h  \* MERGEFORMAT </w:instrText>
      </w:r>
      <w:r w:rsidRPr="004355A5">
        <w:rPr>
          <w:rFonts w:eastAsia="MS Mincho" w:cs="Times New Roman"/>
          <w:b/>
          <w:bCs/>
          <w:kern w:val="2"/>
          <w:lang w:eastAsia="en-US"/>
        </w:rPr>
      </w:r>
      <w:r w:rsidRPr="004355A5">
        <w:rPr>
          <w:rFonts w:eastAsia="MS Mincho" w:cs="Times New Roman"/>
          <w:b/>
          <w:bCs/>
          <w:kern w:val="2"/>
          <w:lang w:eastAsia="en-US"/>
        </w:rPr>
        <w:fldChar w:fldCharType="separate"/>
      </w:r>
      <w:r w:rsidR="003E3E55">
        <w:rPr>
          <w:rFonts w:eastAsia="MS Mincho" w:cs="Times New Roman"/>
          <w:b/>
          <w:bCs/>
          <w:kern w:val="2"/>
          <w:lang w:eastAsia="en-US"/>
        </w:rPr>
        <w:t>Proposal 1</w:t>
      </w:r>
      <w:r w:rsidRPr="004355A5">
        <w:rPr>
          <w:rFonts w:eastAsia="MS Mincho" w:cs="Times New Roman"/>
          <w:b/>
          <w:bCs/>
          <w:kern w:val="2"/>
          <w:lang w:eastAsia="en-US"/>
        </w:rPr>
        <w:fldChar w:fldCharType="end"/>
      </w:r>
      <w:r w:rsidRPr="004355A5">
        <w:rPr>
          <w:rFonts w:eastAsia="MS Mincho" w:cs="Times New Roman"/>
          <w:b/>
          <w:bCs/>
          <w:kern w:val="2"/>
          <w:lang w:eastAsia="en-US"/>
        </w:rPr>
        <w:t xml:space="preserve">. </w:t>
      </w:r>
      <w:r w:rsidRPr="004355A5">
        <w:rPr>
          <w:rFonts w:eastAsia="MS Mincho" w:cs="Times New Roman"/>
          <w:b/>
          <w:bCs/>
          <w:kern w:val="2"/>
          <w:lang w:eastAsia="en-US"/>
        </w:rPr>
        <w:fldChar w:fldCharType="begin"/>
      </w:r>
      <w:r w:rsidRPr="004355A5">
        <w:rPr>
          <w:rFonts w:eastAsia="MS Mincho" w:cs="Times New Roman"/>
          <w:b/>
          <w:bCs/>
          <w:kern w:val="2"/>
          <w:lang w:eastAsia="en-US"/>
        </w:rPr>
        <w:instrText xml:space="preserve"> REF _Ref86257114 \h  \* MERGEFORMAT </w:instrText>
      </w:r>
      <w:r w:rsidRPr="004355A5">
        <w:rPr>
          <w:rFonts w:eastAsia="MS Mincho" w:cs="Times New Roman"/>
          <w:b/>
          <w:bCs/>
          <w:kern w:val="2"/>
          <w:lang w:eastAsia="en-US"/>
        </w:rPr>
      </w:r>
      <w:r w:rsidRPr="004355A5">
        <w:rPr>
          <w:rFonts w:eastAsia="MS Mincho" w:cs="Times New Roman"/>
          <w:b/>
          <w:bCs/>
          <w:kern w:val="2"/>
          <w:lang w:eastAsia="en-US"/>
        </w:rPr>
        <w:fldChar w:fldCharType="separate"/>
      </w:r>
      <w:r w:rsidR="003E3E55" w:rsidRPr="007F5912">
        <w:rPr>
          <w:b/>
          <w:bCs/>
          <w:lang w:eastAsia="ko-KR"/>
        </w:rPr>
        <w:t xml:space="preserve">The reference point of the epoch time for assistance information </w:t>
      </w:r>
      <w:r w:rsidR="003E3E55" w:rsidRPr="00B328F2">
        <w:rPr>
          <w:b/>
          <w:bCs/>
          <w:lang w:eastAsia="ko-KR"/>
        </w:rPr>
        <w:t>is the satellite.</w:t>
      </w:r>
      <w:r w:rsidRPr="004355A5">
        <w:rPr>
          <w:rFonts w:eastAsia="MS Mincho" w:cs="Times New Roman"/>
          <w:b/>
          <w:bCs/>
          <w:kern w:val="2"/>
          <w:lang w:eastAsia="en-US"/>
        </w:rPr>
        <w:fldChar w:fldCharType="end"/>
      </w:r>
    </w:p>
    <w:p w14:paraId="5CCABCF6" w14:textId="77777777" w:rsidR="003E3E55" w:rsidRDefault="004355A5" w:rsidP="003E3E55">
      <w:pPr>
        <w:rPr>
          <w:b/>
          <w:bCs/>
          <w:lang w:eastAsia="ko-KR"/>
        </w:rPr>
      </w:pPr>
      <w:r w:rsidRPr="004355A5">
        <w:rPr>
          <w:rFonts w:eastAsia="MS Mincho" w:cs="Times New Roman"/>
          <w:b/>
          <w:bCs/>
          <w:kern w:val="2"/>
          <w:lang w:eastAsia="en-US"/>
        </w:rPr>
        <w:fldChar w:fldCharType="begin"/>
      </w:r>
      <w:r w:rsidRPr="004355A5">
        <w:rPr>
          <w:rFonts w:eastAsia="MS Mincho" w:cs="Times New Roman"/>
          <w:b/>
          <w:bCs/>
          <w:kern w:val="2"/>
          <w:lang w:eastAsia="en-US"/>
        </w:rPr>
        <w:instrText xml:space="preserve"> REF _Ref86329843 \w \h  \* MERGEFORMAT </w:instrText>
      </w:r>
      <w:r w:rsidRPr="004355A5">
        <w:rPr>
          <w:rFonts w:eastAsia="MS Mincho" w:cs="Times New Roman"/>
          <w:b/>
          <w:bCs/>
          <w:kern w:val="2"/>
          <w:lang w:eastAsia="en-US"/>
        </w:rPr>
      </w:r>
      <w:r w:rsidRPr="004355A5">
        <w:rPr>
          <w:rFonts w:eastAsia="MS Mincho" w:cs="Times New Roman"/>
          <w:b/>
          <w:bCs/>
          <w:kern w:val="2"/>
          <w:lang w:eastAsia="en-US"/>
        </w:rPr>
        <w:fldChar w:fldCharType="separate"/>
      </w:r>
      <w:r w:rsidR="003E3E55">
        <w:rPr>
          <w:rFonts w:eastAsia="MS Mincho" w:cs="Times New Roman"/>
          <w:b/>
          <w:bCs/>
          <w:kern w:val="2"/>
          <w:lang w:eastAsia="en-US"/>
        </w:rPr>
        <w:t>Proposal 2</w:t>
      </w:r>
      <w:r w:rsidRPr="004355A5">
        <w:rPr>
          <w:rFonts w:eastAsia="MS Mincho" w:cs="Times New Roman"/>
          <w:b/>
          <w:bCs/>
          <w:kern w:val="2"/>
          <w:lang w:eastAsia="en-US"/>
        </w:rPr>
        <w:fldChar w:fldCharType="end"/>
      </w:r>
      <w:r w:rsidRPr="004355A5">
        <w:rPr>
          <w:rFonts w:eastAsia="MS Mincho" w:cs="Times New Roman"/>
          <w:b/>
          <w:bCs/>
          <w:kern w:val="2"/>
          <w:lang w:eastAsia="en-US"/>
        </w:rPr>
        <w:t xml:space="preserve">. </w:t>
      </w:r>
      <w:r w:rsidRPr="004355A5">
        <w:rPr>
          <w:rFonts w:eastAsia="MS Mincho" w:cs="Times New Roman"/>
          <w:b/>
          <w:bCs/>
          <w:kern w:val="2"/>
          <w:lang w:eastAsia="en-US"/>
        </w:rPr>
        <w:fldChar w:fldCharType="begin"/>
      </w:r>
      <w:r w:rsidRPr="004355A5">
        <w:rPr>
          <w:rFonts w:eastAsia="MS Mincho" w:cs="Times New Roman"/>
          <w:b/>
          <w:bCs/>
          <w:kern w:val="2"/>
          <w:lang w:eastAsia="en-US"/>
        </w:rPr>
        <w:instrText xml:space="preserve"> REF _Ref86329843 \h  \* MERGEFORMAT </w:instrText>
      </w:r>
      <w:r w:rsidRPr="004355A5">
        <w:rPr>
          <w:rFonts w:eastAsia="MS Mincho" w:cs="Times New Roman"/>
          <w:b/>
          <w:bCs/>
          <w:kern w:val="2"/>
          <w:lang w:eastAsia="en-US"/>
        </w:rPr>
      </w:r>
      <w:r w:rsidRPr="004355A5">
        <w:rPr>
          <w:rFonts w:eastAsia="MS Mincho" w:cs="Times New Roman"/>
          <w:b/>
          <w:bCs/>
          <w:kern w:val="2"/>
          <w:lang w:eastAsia="en-US"/>
        </w:rPr>
        <w:fldChar w:fldCharType="separate"/>
      </w:r>
      <w:r w:rsidR="003E3E55">
        <w:rPr>
          <w:b/>
          <w:bCs/>
          <w:lang w:eastAsia="ko-KR"/>
        </w:rPr>
        <w:t>The</w:t>
      </w:r>
      <w:r w:rsidR="003E3E55" w:rsidRPr="00132A04">
        <w:rPr>
          <w:b/>
          <w:bCs/>
          <w:lang w:eastAsia="ko-KR"/>
        </w:rPr>
        <w:t xml:space="preserve"> combination of open and closed loop TA control is up to the UE implementation to meet the RAN4 gradual timing adjustment requirement.</w:t>
      </w:r>
    </w:p>
    <w:p w14:paraId="29687084" w14:textId="5541E15D" w:rsidR="00A277BA" w:rsidRPr="00A277BA" w:rsidRDefault="004355A5" w:rsidP="00A277BA">
      <w:pPr>
        <w:widowControl w:val="0"/>
        <w:adjustRightInd w:val="0"/>
        <w:snapToGrid w:val="0"/>
        <w:spacing w:line="300" w:lineRule="auto"/>
        <w:rPr>
          <w:rFonts w:eastAsia="MS Mincho" w:cs="Times New Roman"/>
          <w:kern w:val="2"/>
          <w:sz w:val="20"/>
          <w:szCs w:val="24"/>
          <w:lang w:eastAsia="en-US"/>
        </w:rPr>
      </w:pPr>
      <w:r w:rsidRPr="004355A5">
        <w:rPr>
          <w:rFonts w:eastAsia="MS Mincho" w:cs="Times New Roman"/>
          <w:b/>
          <w:bCs/>
          <w:kern w:val="2"/>
          <w:lang w:eastAsia="en-US"/>
        </w:rPr>
        <w:fldChar w:fldCharType="end"/>
      </w:r>
    </w:p>
    <w:p w14:paraId="0C608F38" w14:textId="40C99FB5" w:rsidR="00690981" w:rsidRPr="00B328F2" w:rsidRDefault="00690981" w:rsidP="00690981">
      <w:pPr>
        <w:pStyle w:val="Heading1"/>
        <w:rPr>
          <w:lang w:eastAsia="ja-JP"/>
        </w:rPr>
      </w:pPr>
      <w:r w:rsidRPr="00B328F2">
        <w:rPr>
          <w:lang w:eastAsia="ja-JP"/>
        </w:rPr>
        <w:t xml:space="preserve">References </w:t>
      </w:r>
    </w:p>
    <w:p w14:paraId="28302D29" w14:textId="77777777" w:rsidR="00864F78" w:rsidRPr="00B328F2" w:rsidRDefault="00864F78" w:rsidP="00864F78">
      <w:pPr>
        <w:pStyle w:val="ListParagraph"/>
        <w:widowControl w:val="0"/>
        <w:numPr>
          <w:ilvl w:val="0"/>
          <w:numId w:val="14"/>
        </w:numPr>
        <w:adjustRightInd w:val="0"/>
        <w:snapToGrid w:val="0"/>
        <w:spacing w:line="300" w:lineRule="auto"/>
        <w:contextualSpacing w:val="0"/>
        <w:rPr>
          <w:b/>
          <w:bCs/>
        </w:rPr>
      </w:pPr>
      <w:r w:rsidRPr="00B328F2">
        <w:rPr>
          <w:bCs/>
        </w:rPr>
        <w:t>RP-193234, “NR-NTN: Solutions for NR to support non-terrestrial networks (NTN)”, RAN #86, Dec. 2019.</w:t>
      </w:r>
    </w:p>
    <w:p w14:paraId="1200B40E" w14:textId="70F6D648" w:rsidR="00C546C5" w:rsidRPr="00B328F2" w:rsidRDefault="001637F7" w:rsidP="00864F78">
      <w:pPr>
        <w:pStyle w:val="ListParagraph"/>
        <w:numPr>
          <w:ilvl w:val="0"/>
          <w:numId w:val="14"/>
        </w:numPr>
        <w:rPr>
          <w:lang w:eastAsia="ja-JP"/>
        </w:rPr>
      </w:pPr>
      <w:r w:rsidRPr="00B328F2">
        <w:rPr>
          <w:lang w:eastAsia="ja-JP"/>
        </w:rPr>
        <w:t>R1-2109169,</w:t>
      </w:r>
      <w:r w:rsidR="004355A5">
        <w:rPr>
          <w:lang w:eastAsia="ja-JP"/>
        </w:rPr>
        <w:t xml:space="preserve"> </w:t>
      </w:r>
      <w:r w:rsidRPr="00B328F2">
        <w:rPr>
          <w:lang w:eastAsia="ja-JP"/>
        </w:rPr>
        <w:t>Enhancements on UL Time and Frequency Synchronisation for NR-NTN</w:t>
      </w:r>
      <w:r w:rsidR="00642716" w:rsidRPr="00B328F2">
        <w:rPr>
          <w:lang w:eastAsia="ja-JP"/>
        </w:rPr>
        <w:t xml:space="preserve">, </w:t>
      </w:r>
      <w:r w:rsidRPr="00B328F2">
        <w:rPr>
          <w:lang w:eastAsia="ja-JP"/>
        </w:rPr>
        <w:t>MediaTek Inc.</w:t>
      </w:r>
      <w:r w:rsidR="00642716" w:rsidRPr="00B328F2">
        <w:rPr>
          <w:lang w:eastAsia="ja-JP"/>
        </w:rPr>
        <w:t xml:space="preserve"> RAN1 106bis e-meeting, Oct. 2021. </w:t>
      </w:r>
    </w:p>
    <w:p w14:paraId="2B5EA6F4" w14:textId="628F6739" w:rsidR="00E46466" w:rsidRPr="00B328F2" w:rsidRDefault="00E46466" w:rsidP="00A277BA"/>
    <w:sectPr w:rsidR="00E46466" w:rsidRPr="00B328F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34D1"/>
    <w:multiLevelType w:val="multilevel"/>
    <w:tmpl w:val="9B906E7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 w15:restartNumberingAfterBreak="0">
    <w:nsid w:val="096404D3"/>
    <w:multiLevelType w:val="hybridMultilevel"/>
    <w:tmpl w:val="4D52D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3F6118"/>
    <w:multiLevelType w:val="multilevel"/>
    <w:tmpl w:val="113F611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9453321"/>
    <w:multiLevelType w:val="multilevel"/>
    <w:tmpl w:val="2618AFF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4" w15:restartNumberingAfterBreak="0">
    <w:nsid w:val="21027D09"/>
    <w:multiLevelType w:val="hybridMultilevel"/>
    <w:tmpl w:val="B680E016"/>
    <w:lvl w:ilvl="0" w:tplc="06F2D274">
      <w:start w:val="1"/>
      <w:numFmt w:val="decimal"/>
      <w:lvlText w:val="[%1]."/>
      <w:lvlJc w:val="left"/>
      <w:pPr>
        <w:ind w:left="36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5E443AD"/>
    <w:multiLevelType w:val="hybridMultilevel"/>
    <w:tmpl w:val="308E06CC"/>
    <w:lvl w:ilvl="0" w:tplc="FEA6DA00">
      <w:start w:val="23"/>
      <w:numFmt w:val="bullet"/>
      <w:lvlText w:val="-"/>
      <w:lvlJc w:val="left"/>
      <w:pPr>
        <w:ind w:left="360" w:hanging="360"/>
      </w:pPr>
      <w:rPr>
        <w:rFonts w:ascii="Times New Roman" w:eastAsiaTheme="minorEastAsia" w:hAnsi="Times New Roman" w:cs="Times New Roman" w:hint="default"/>
      </w:rPr>
    </w:lvl>
    <w:lvl w:ilvl="1" w:tplc="FEA6DA00">
      <w:start w:val="2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4D6B14"/>
    <w:multiLevelType w:val="hybridMultilevel"/>
    <w:tmpl w:val="72D60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8" w15:restartNumberingAfterBreak="0">
    <w:nsid w:val="35B402F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3C106F4"/>
    <w:multiLevelType w:val="hybridMultilevel"/>
    <w:tmpl w:val="D584B566"/>
    <w:lvl w:ilvl="0" w:tplc="EDCEB75A">
      <w:start w:val="1"/>
      <w:numFmt w:val="decimal"/>
      <w:lvlText w:val="Observation %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ACA767E"/>
    <w:multiLevelType w:val="hybridMultilevel"/>
    <w:tmpl w:val="476447E6"/>
    <w:lvl w:ilvl="0" w:tplc="C50C0642">
      <w:start w:val="1"/>
      <w:numFmt w:val="decimal"/>
      <w:lvlText w:val="Proposal %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4ED74C08"/>
    <w:multiLevelType w:val="multilevel"/>
    <w:tmpl w:val="6B365D9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5B2C75E8"/>
    <w:multiLevelType w:val="hybridMultilevel"/>
    <w:tmpl w:val="F7701E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D75E0C"/>
    <w:multiLevelType w:val="hybridMultilevel"/>
    <w:tmpl w:val="7B0CD9E6"/>
    <w:lvl w:ilvl="0" w:tplc="6C2C5E1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5DBF2ADA"/>
    <w:multiLevelType w:val="multilevel"/>
    <w:tmpl w:val="5DBF2ADA"/>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1965CE"/>
    <w:multiLevelType w:val="multilevel"/>
    <w:tmpl w:val="9B906E7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20" w15:restartNumberingAfterBreak="0">
    <w:nsid w:val="783861C8"/>
    <w:multiLevelType w:val="multilevel"/>
    <w:tmpl w:val="2618AFF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21"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14"/>
  </w:num>
  <w:num w:numId="4">
    <w:abstractNumId w:val="16"/>
  </w:num>
  <w:num w:numId="5">
    <w:abstractNumId w:val="12"/>
  </w:num>
  <w:num w:numId="6">
    <w:abstractNumId w:val="1"/>
  </w:num>
  <w:num w:numId="7">
    <w:abstractNumId w:val="6"/>
  </w:num>
  <w:num w:numId="8">
    <w:abstractNumId w:val="10"/>
  </w:num>
  <w:num w:numId="9">
    <w:abstractNumId w:val="19"/>
  </w:num>
  <w:num w:numId="10">
    <w:abstractNumId w:val="21"/>
  </w:num>
  <w:num w:numId="11">
    <w:abstractNumId w:val="13"/>
  </w:num>
  <w:num w:numId="12">
    <w:abstractNumId w:val="17"/>
  </w:num>
  <w:num w:numId="13">
    <w:abstractNumId w:val="5"/>
  </w:num>
  <w:num w:numId="14">
    <w:abstractNumId w:val="4"/>
  </w:num>
  <w:num w:numId="15">
    <w:abstractNumId w:val="18"/>
  </w:num>
  <w:num w:numId="16">
    <w:abstractNumId w:val="2"/>
  </w:num>
  <w:num w:numId="17">
    <w:abstractNumId w:val="14"/>
  </w:num>
  <w:num w:numId="18">
    <w:abstractNumId w:val="9"/>
  </w:num>
  <w:num w:numId="19">
    <w:abstractNumId w:val="11"/>
  </w:num>
  <w:num w:numId="20">
    <w:abstractNumId w:val="3"/>
  </w:num>
  <w:num w:numId="21">
    <w:abstractNumId w:val="0"/>
  </w:num>
  <w:num w:numId="22">
    <w:abstractNumId w:val="20"/>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activeWritingStyle w:appName="MSWord" w:lang="en-GB" w:vendorID="64" w:dllVersion="0" w:nlCheck="1" w:checkStyle="0"/>
  <w:activeWritingStyle w:appName="MSWord" w:lang="en-US" w:vendorID="64" w:dllVersion="0" w:nlCheck="1" w:checkStyle="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C3NDI0MDQ1NDIwNDZT0lEKTi0uzszPAykwrAUARUzFMywAAAA="/>
  </w:docVars>
  <w:rsids>
    <w:rsidRoot w:val="00C155C4"/>
    <w:rsid w:val="000101E2"/>
    <w:rsid w:val="0007000C"/>
    <w:rsid w:val="00077D7F"/>
    <w:rsid w:val="00083FDC"/>
    <w:rsid w:val="00091C85"/>
    <w:rsid w:val="00093C6A"/>
    <w:rsid w:val="000B321B"/>
    <w:rsid w:val="00125809"/>
    <w:rsid w:val="00131819"/>
    <w:rsid w:val="00132A04"/>
    <w:rsid w:val="001637F7"/>
    <w:rsid w:val="001669F9"/>
    <w:rsid w:val="0017460B"/>
    <w:rsid w:val="0018305D"/>
    <w:rsid w:val="001966F4"/>
    <w:rsid w:val="001A45BA"/>
    <w:rsid w:val="001B2E58"/>
    <w:rsid w:val="001B6D2F"/>
    <w:rsid w:val="001C4290"/>
    <w:rsid w:val="001E1E68"/>
    <w:rsid w:val="001E3173"/>
    <w:rsid w:val="001F3329"/>
    <w:rsid w:val="00205321"/>
    <w:rsid w:val="002119A6"/>
    <w:rsid w:val="0021240C"/>
    <w:rsid w:val="0021770D"/>
    <w:rsid w:val="00226B89"/>
    <w:rsid w:val="00246308"/>
    <w:rsid w:val="00255503"/>
    <w:rsid w:val="00261191"/>
    <w:rsid w:val="0028440F"/>
    <w:rsid w:val="00290A58"/>
    <w:rsid w:val="002C6150"/>
    <w:rsid w:val="002E38B4"/>
    <w:rsid w:val="002F62E5"/>
    <w:rsid w:val="0031263E"/>
    <w:rsid w:val="0032095F"/>
    <w:rsid w:val="0033013B"/>
    <w:rsid w:val="00341228"/>
    <w:rsid w:val="00350D2A"/>
    <w:rsid w:val="00362BCC"/>
    <w:rsid w:val="0036763D"/>
    <w:rsid w:val="00385CC4"/>
    <w:rsid w:val="00391E3D"/>
    <w:rsid w:val="003938A2"/>
    <w:rsid w:val="003A67B8"/>
    <w:rsid w:val="003B2BC7"/>
    <w:rsid w:val="003D4E45"/>
    <w:rsid w:val="003E3E55"/>
    <w:rsid w:val="003F385B"/>
    <w:rsid w:val="003F394F"/>
    <w:rsid w:val="0040214A"/>
    <w:rsid w:val="00402CE1"/>
    <w:rsid w:val="004355A5"/>
    <w:rsid w:val="0044562D"/>
    <w:rsid w:val="00456D36"/>
    <w:rsid w:val="0046252E"/>
    <w:rsid w:val="00462C04"/>
    <w:rsid w:val="0046759C"/>
    <w:rsid w:val="00475B53"/>
    <w:rsid w:val="00475F7B"/>
    <w:rsid w:val="0049651D"/>
    <w:rsid w:val="004A6A8B"/>
    <w:rsid w:val="004C02BC"/>
    <w:rsid w:val="004F6922"/>
    <w:rsid w:val="00501082"/>
    <w:rsid w:val="005039CD"/>
    <w:rsid w:val="00510F89"/>
    <w:rsid w:val="0051324E"/>
    <w:rsid w:val="00520120"/>
    <w:rsid w:val="00520F9E"/>
    <w:rsid w:val="005301FE"/>
    <w:rsid w:val="00535022"/>
    <w:rsid w:val="00540484"/>
    <w:rsid w:val="00543F48"/>
    <w:rsid w:val="00582065"/>
    <w:rsid w:val="00590118"/>
    <w:rsid w:val="005B3346"/>
    <w:rsid w:val="005C6F8B"/>
    <w:rsid w:val="005E6866"/>
    <w:rsid w:val="005F05B2"/>
    <w:rsid w:val="005F5375"/>
    <w:rsid w:val="00601477"/>
    <w:rsid w:val="00611324"/>
    <w:rsid w:val="00636E60"/>
    <w:rsid w:val="00642716"/>
    <w:rsid w:val="00644B70"/>
    <w:rsid w:val="006466DA"/>
    <w:rsid w:val="006517A2"/>
    <w:rsid w:val="00660A2F"/>
    <w:rsid w:val="00675F2E"/>
    <w:rsid w:val="00690981"/>
    <w:rsid w:val="006C6F77"/>
    <w:rsid w:val="006E2CF7"/>
    <w:rsid w:val="006F2F0A"/>
    <w:rsid w:val="00700DAB"/>
    <w:rsid w:val="00711381"/>
    <w:rsid w:val="0072276F"/>
    <w:rsid w:val="007456A0"/>
    <w:rsid w:val="00763918"/>
    <w:rsid w:val="00766F99"/>
    <w:rsid w:val="00796D6A"/>
    <w:rsid w:val="007A1551"/>
    <w:rsid w:val="007F24FF"/>
    <w:rsid w:val="007F5912"/>
    <w:rsid w:val="007F6219"/>
    <w:rsid w:val="007F7C30"/>
    <w:rsid w:val="00805609"/>
    <w:rsid w:val="008114A8"/>
    <w:rsid w:val="0082773D"/>
    <w:rsid w:val="0083784B"/>
    <w:rsid w:val="00854FD2"/>
    <w:rsid w:val="00864F78"/>
    <w:rsid w:val="00866F53"/>
    <w:rsid w:val="008D045F"/>
    <w:rsid w:val="008E12EE"/>
    <w:rsid w:val="008F63B5"/>
    <w:rsid w:val="00902724"/>
    <w:rsid w:val="009257D5"/>
    <w:rsid w:val="009562BC"/>
    <w:rsid w:val="00957397"/>
    <w:rsid w:val="009658A0"/>
    <w:rsid w:val="0097429C"/>
    <w:rsid w:val="009806A8"/>
    <w:rsid w:val="009829C8"/>
    <w:rsid w:val="009D12EC"/>
    <w:rsid w:val="009E242A"/>
    <w:rsid w:val="00A00A47"/>
    <w:rsid w:val="00A066AC"/>
    <w:rsid w:val="00A277BA"/>
    <w:rsid w:val="00A42E4E"/>
    <w:rsid w:val="00AA3618"/>
    <w:rsid w:val="00AA4983"/>
    <w:rsid w:val="00AA5A3E"/>
    <w:rsid w:val="00AC64A2"/>
    <w:rsid w:val="00AC7B19"/>
    <w:rsid w:val="00AD2001"/>
    <w:rsid w:val="00AD327B"/>
    <w:rsid w:val="00AF3AED"/>
    <w:rsid w:val="00B016E3"/>
    <w:rsid w:val="00B029EB"/>
    <w:rsid w:val="00B12FA3"/>
    <w:rsid w:val="00B170DD"/>
    <w:rsid w:val="00B328F2"/>
    <w:rsid w:val="00B33918"/>
    <w:rsid w:val="00B46B23"/>
    <w:rsid w:val="00B610C4"/>
    <w:rsid w:val="00B84A72"/>
    <w:rsid w:val="00B8582D"/>
    <w:rsid w:val="00B90B82"/>
    <w:rsid w:val="00B93FA7"/>
    <w:rsid w:val="00B945CD"/>
    <w:rsid w:val="00BB2C34"/>
    <w:rsid w:val="00BB2D3C"/>
    <w:rsid w:val="00BB7C53"/>
    <w:rsid w:val="00BD41F2"/>
    <w:rsid w:val="00BE7E7B"/>
    <w:rsid w:val="00BF79EA"/>
    <w:rsid w:val="00C137E1"/>
    <w:rsid w:val="00C155C4"/>
    <w:rsid w:val="00C1794A"/>
    <w:rsid w:val="00C23C9C"/>
    <w:rsid w:val="00C33FEC"/>
    <w:rsid w:val="00C546C5"/>
    <w:rsid w:val="00C67DEF"/>
    <w:rsid w:val="00C70A6E"/>
    <w:rsid w:val="00C753A5"/>
    <w:rsid w:val="00C80E8F"/>
    <w:rsid w:val="00C82C5D"/>
    <w:rsid w:val="00C86E99"/>
    <w:rsid w:val="00CB5E62"/>
    <w:rsid w:val="00CC3120"/>
    <w:rsid w:val="00CC6E06"/>
    <w:rsid w:val="00CE0D3A"/>
    <w:rsid w:val="00CE6416"/>
    <w:rsid w:val="00D105A6"/>
    <w:rsid w:val="00D14B9F"/>
    <w:rsid w:val="00D21881"/>
    <w:rsid w:val="00D321F4"/>
    <w:rsid w:val="00D33582"/>
    <w:rsid w:val="00D504DD"/>
    <w:rsid w:val="00D56353"/>
    <w:rsid w:val="00D579D0"/>
    <w:rsid w:val="00D61F34"/>
    <w:rsid w:val="00D6488D"/>
    <w:rsid w:val="00DA45AC"/>
    <w:rsid w:val="00DC70D0"/>
    <w:rsid w:val="00DE0C5D"/>
    <w:rsid w:val="00DE32E0"/>
    <w:rsid w:val="00DF1712"/>
    <w:rsid w:val="00DF328F"/>
    <w:rsid w:val="00E42A72"/>
    <w:rsid w:val="00E46466"/>
    <w:rsid w:val="00E72B8B"/>
    <w:rsid w:val="00E86DDC"/>
    <w:rsid w:val="00E91575"/>
    <w:rsid w:val="00E927F3"/>
    <w:rsid w:val="00EA4DB2"/>
    <w:rsid w:val="00EA7A7D"/>
    <w:rsid w:val="00EB1700"/>
    <w:rsid w:val="00EC3EED"/>
    <w:rsid w:val="00EC7D8F"/>
    <w:rsid w:val="00EE4DD5"/>
    <w:rsid w:val="00EE7A6B"/>
    <w:rsid w:val="00F061C2"/>
    <w:rsid w:val="00F226E3"/>
    <w:rsid w:val="00F47710"/>
    <w:rsid w:val="00F529BB"/>
    <w:rsid w:val="00F5312E"/>
    <w:rsid w:val="00F72FB3"/>
    <w:rsid w:val="00FE00FB"/>
    <w:rsid w:val="00FE0272"/>
    <w:rsid w:val="00FE37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B525A"/>
  <w15:chartTrackingRefBased/>
  <w15:docId w15:val="{426E3910-52BD-408E-881F-79B68A0E7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45BA"/>
    <w:pPr>
      <w:spacing w:after="120"/>
      <w:jc w:val="both"/>
    </w:pPr>
    <w:rPr>
      <w:rFonts w:ascii="Times New Roman" w:hAnsi="Times New Roman"/>
    </w:rPr>
  </w:style>
  <w:style w:type="paragraph" w:styleId="Heading1">
    <w:name w:val="heading 1"/>
    <w:basedOn w:val="Normal"/>
    <w:next w:val="Normal"/>
    <w:link w:val="Heading1Char"/>
    <w:autoRedefine/>
    <w:uiPriority w:val="9"/>
    <w:qFormat/>
    <w:rsid w:val="00690981"/>
    <w:pPr>
      <w:keepNext/>
      <w:keepLines/>
      <w:numPr>
        <w:numId w:val="3"/>
      </w:numPr>
      <w:pBdr>
        <w:top w:val="single" w:sz="12" w:space="1" w:color="auto"/>
      </w:pBdr>
      <w:spacing w:before="240"/>
      <w:ind w:left="431" w:hanging="431"/>
      <w:outlineLvl w:val="0"/>
    </w:pPr>
    <w:rPr>
      <w:rFonts w:ascii="Arial" w:eastAsiaTheme="majorEastAsia" w:hAnsi="Arial" w:cstheme="majorBidi"/>
      <w:sz w:val="36"/>
      <w:szCs w:val="32"/>
    </w:rPr>
  </w:style>
  <w:style w:type="paragraph" w:styleId="Heading2">
    <w:name w:val="heading 2"/>
    <w:basedOn w:val="Normal"/>
    <w:next w:val="Normal"/>
    <w:link w:val="Heading2Char"/>
    <w:uiPriority w:val="9"/>
    <w:unhideWhenUsed/>
    <w:qFormat/>
    <w:rsid w:val="00690981"/>
    <w:pPr>
      <w:keepNext/>
      <w:keepLines/>
      <w:numPr>
        <w:ilvl w:val="1"/>
        <w:numId w:val="3"/>
      </w:numPr>
      <w:spacing w:before="12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B945CD"/>
    <w:pPr>
      <w:keepNext/>
      <w:keepLines/>
      <w:numPr>
        <w:ilvl w:val="2"/>
        <w:numId w:val="3"/>
      </w:numPr>
      <w:spacing w:before="120"/>
      <w:outlineLvl w:val="2"/>
    </w:pPr>
    <w:rPr>
      <w:rFonts w:ascii="Arial" w:eastAsiaTheme="majorEastAsia" w:hAnsi="Arial" w:cstheme="majorBidi"/>
      <w:b/>
      <w:sz w:val="24"/>
      <w:szCs w:val="24"/>
    </w:rPr>
  </w:style>
  <w:style w:type="paragraph" w:styleId="Heading4">
    <w:name w:val="heading 4"/>
    <w:basedOn w:val="Normal"/>
    <w:next w:val="Normal"/>
    <w:link w:val="Heading4Char"/>
    <w:uiPriority w:val="9"/>
    <w:semiHidden/>
    <w:unhideWhenUsed/>
    <w:qFormat/>
    <w:rsid w:val="0082773D"/>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2773D"/>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2773D"/>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2773D"/>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2773D"/>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2773D"/>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0981"/>
    <w:rPr>
      <w:rFonts w:ascii="Arial" w:eastAsiaTheme="majorEastAsia" w:hAnsi="Arial" w:cstheme="majorBidi"/>
      <w:sz w:val="36"/>
      <w:szCs w:val="32"/>
    </w:rPr>
  </w:style>
  <w:style w:type="character" w:styleId="Emphasis">
    <w:name w:val="Emphasis"/>
    <w:basedOn w:val="DefaultParagraphFont"/>
    <w:qFormat/>
    <w:rsid w:val="0082773D"/>
    <w:rPr>
      <w:i/>
      <w:iCs/>
    </w:rPr>
  </w:style>
  <w:style w:type="character" w:customStyle="1" w:styleId="Heading2Char">
    <w:name w:val="Heading 2 Char"/>
    <w:basedOn w:val="DefaultParagraphFont"/>
    <w:link w:val="Heading2"/>
    <w:uiPriority w:val="9"/>
    <w:rsid w:val="00690981"/>
    <w:rPr>
      <w:rFonts w:ascii="Arial" w:eastAsiaTheme="majorEastAsia" w:hAnsi="Arial" w:cstheme="majorBidi"/>
      <w:sz w:val="28"/>
      <w:szCs w:val="26"/>
    </w:rPr>
  </w:style>
  <w:style w:type="character" w:customStyle="1" w:styleId="Heading3Char">
    <w:name w:val="Heading 3 Char"/>
    <w:basedOn w:val="DefaultParagraphFont"/>
    <w:link w:val="Heading3"/>
    <w:uiPriority w:val="9"/>
    <w:rsid w:val="00B945CD"/>
    <w:rPr>
      <w:rFonts w:ascii="Arial" w:eastAsiaTheme="majorEastAsia" w:hAnsi="Arial" w:cstheme="majorBidi"/>
      <w:b/>
      <w:sz w:val="24"/>
      <w:szCs w:val="24"/>
    </w:rPr>
  </w:style>
  <w:style w:type="character" w:customStyle="1" w:styleId="Heading4Char">
    <w:name w:val="Heading 4 Char"/>
    <w:basedOn w:val="DefaultParagraphFont"/>
    <w:link w:val="Heading4"/>
    <w:uiPriority w:val="9"/>
    <w:semiHidden/>
    <w:rsid w:val="0082773D"/>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82773D"/>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82773D"/>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82773D"/>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82773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2773D"/>
    <w:rPr>
      <w:rFonts w:asciiTheme="majorHAnsi" w:eastAsiaTheme="majorEastAsia" w:hAnsiTheme="majorHAnsi" w:cstheme="majorBidi"/>
      <w:i/>
      <w:iCs/>
      <w:color w:val="272727" w:themeColor="text1" w:themeTint="D8"/>
      <w:sz w:val="21"/>
      <w:szCs w:val="21"/>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List Paragr"/>
    <w:basedOn w:val="Normal"/>
    <w:link w:val="ListParagraphChar"/>
    <w:uiPriority w:val="34"/>
    <w:qFormat/>
    <w:rsid w:val="00C70A6E"/>
    <w:pPr>
      <w:spacing w:line="240" w:lineRule="auto"/>
      <w:ind w:left="720"/>
      <w:contextualSpacing/>
    </w:p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70A6E"/>
    <w:rPr>
      <w:rFonts w:ascii="Times New Roman" w:hAnsi="Times New Roman"/>
    </w:rPr>
  </w:style>
  <w:style w:type="character" w:customStyle="1" w:styleId="apple-converted-space">
    <w:name w:val="apple-converted-space"/>
    <w:basedOn w:val="DefaultParagraphFont"/>
    <w:rsid w:val="00456D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73505-84BF-43A8-B014-708CD45F7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677</Words>
  <Characters>3862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Tingyu Xin</dc:creator>
  <cp:keywords/>
  <dc:description/>
  <cp:lastModifiedBy>Tingyu Xin</cp:lastModifiedBy>
  <cp:revision>19</cp:revision>
  <dcterms:created xsi:type="dcterms:W3CDTF">2022-02-08T11:09:00Z</dcterms:created>
  <dcterms:modified xsi:type="dcterms:W3CDTF">2022-02-11T10:12:00Z</dcterms:modified>
</cp:coreProperties>
</file>